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7"/>
        <w:gridCol w:w="668"/>
        <w:gridCol w:w="331"/>
        <w:gridCol w:w="406"/>
        <w:gridCol w:w="155"/>
        <w:gridCol w:w="451"/>
        <w:gridCol w:w="118"/>
        <w:gridCol w:w="569"/>
        <w:gridCol w:w="185"/>
        <w:gridCol w:w="84"/>
        <w:gridCol w:w="299"/>
        <w:gridCol w:w="118"/>
        <w:gridCol w:w="371"/>
        <w:gridCol w:w="85"/>
        <w:gridCol w:w="570"/>
        <w:gridCol w:w="74"/>
        <w:gridCol w:w="143"/>
        <w:gridCol w:w="352"/>
        <w:gridCol w:w="107"/>
        <w:gridCol w:w="413"/>
        <w:gridCol w:w="48"/>
        <w:gridCol w:w="130"/>
        <w:gridCol w:w="439"/>
        <w:gridCol w:w="255"/>
        <w:gridCol w:w="304"/>
        <w:gridCol w:w="420"/>
        <w:gridCol w:w="141"/>
        <w:gridCol w:w="1701"/>
      </w:tblGrid>
      <w:tr w:rsidR="00CD195E" w:rsidRPr="00CF7A5A" w:rsidTr="00FF0D2F">
        <w:trPr>
          <w:trHeight w:val="1611"/>
        </w:trPr>
        <w:tc>
          <w:tcPr>
            <w:tcW w:w="6491" w:type="dxa"/>
            <w:gridSpan w:val="16"/>
          </w:tcPr>
          <w:p w:rsidR="00CD195E" w:rsidRPr="00CF7A5A" w:rsidRDefault="00CD195E" w:rsidP="009F116F">
            <w:pPr>
              <w:spacing w:line="240" w:lineRule="auto"/>
              <w:rPr>
                <w:rFonts w:ascii="Times New Roman" w:hAnsi="Times New Roman"/>
              </w:rPr>
            </w:pPr>
            <w:bookmarkStart w:id="0" w:name="t1"/>
            <w:r w:rsidRPr="00CF7A5A">
              <w:rPr>
                <w:rFonts w:ascii="Times New Roman" w:hAnsi="Times New Roman"/>
                <w:b/>
              </w:rPr>
              <w:t>Nazwa projektu</w:t>
            </w:r>
          </w:p>
          <w:p w:rsidR="00CD195E" w:rsidRPr="00CF7A5A" w:rsidRDefault="00CD195E" w:rsidP="00591D3B">
            <w:pPr>
              <w:spacing w:line="240" w:lineRule="auto"/>
              <w:rPr>
                <w:rFonts w:ascii="Times New Roman" w:hAnsi="Times New Roman"/>
              </w:rPr>
            </w:pPr>
            <w:r w:rsidRPr="00CF7A5A">
              <w:rPr>
                <w:rFonts w:ascii="Times New Roman" w:hAnsi="Times New Roman"/>
              </w:rPr>
              <w:t xml:space="preserve">Projekt ustawy o oznakowaniu produktów wytworzonych bez wykorzystania organizmów genetycznie zmodyfikowanych jako wolnych od </w:t>
            </w:r>
            <w:r>
              <w:rPr>
                <w:rFonts w:ascii="Times New Roman" w:hAnsi="Times New Roman"/>
              </w:rPr>
              <w:t xml:space="preserve">tych </w:t>
            </w:r>
            <w:r w:rsidRPr="00CF7A5A">
              <w:rPr>
                <w:rFonts w:ascii="Times New Roman" w:hAnsi="Times New Roman"/>
              </w:rPr>
              <w:t xml:space="preserve">organizmów. </w:t>
            </w:r>
          </w:p>
          <w:p w:rsidR="00CD195E" w:rsidRPr="00CF7A5A" w:rsidRDefault="00CD195E" w:rsidP="009F116F">
            <w:pPr>
              <w:spacing w:line="240" w:lineRule="auto"/>
              <w:rPr>
                <w:rFonts w:ascii="Times New Roman" w:hAnsi="Times New Roman"/>
              </w:rPr>
            </w:pPr>
          </w:p>
          <w:p w:rsidR="00CD195E" w:rsidRPr="00CF7A5A" w:rsidRDefault="00CD195E" w:rsidP="009F116F">
            <w:pPr>
              <w:spacing w:line="240" w:lineRule="auto"/>
              <w:rPr>
                <w:rFonts w:ascii="Times New Roman" w:hAnsi="Times New Roman"/>
                <w:b/>
              </w:rPr>
            </w:pPr>
            <w:r w:rsidRPr="00CF7A5A">
              <w:rPr>
                <w:rFonts w:ascii="Times New Roman" w:hAnsi="Times New Roman"/>
                <w:b/>
              </w:rPr>
              <w:t>Ministerstwo wiodące i ministerstwa współpracujące</w:t>
            </w:r>
          </w:p>
          <w:bookmarkEnd w:id="0"/>
          <w:p w:rsidR="00CD195E" w:rsidRPr="00CF7A5A" w:rsidRDefault="00CD195E" w:rsidP="009F116F">
            <w:pPr>
              <w:spacing w:line="240" w:lineRule="auto"/>
              <w:rPr>
                <w:rFonts w:ascii="Times New Roman" w:hAnsi="Times New Roman"/>
              </w:rPr>
            </w:pPr>
            <w:r w:rsidRPr="00CF7A5A">
              <w:rPr>
                <w:rFonts w:ascii="Times New Roman" w:hAnsi="Times New Roman"/>
              </w:rPr>
              <w:t>Ministerstwo Rolnictwa i Rozwoju Wsi,</w:t>
            </w:r>
          </w:p>
          <w:p w:rsidR="00CD195E" w:rsidRPr="00CF7A5A" w:rsidRDefault="00CD195E" w:rsidP="009F116F">
            <w:pPr>
              <w:spacing w:line="240" w:lineRule="auto"/>
              <w:rPr>
                <w:rFonts w:ascii="Times New Roman" w:hAnsi="Times New Roman"/>
              </w:rPr>
            </w:pPr>
            <w:r w:rsidRPr="00CF7A5A">
              <w:rPr>
                <w:rFonts w:ascii="Times New Roman" w:hAnsi="Times New Roman"/>
              </w:rPr>
              <w:t>Ministerstwo Zdrowia,</w:t>
            </w:r>
          </w:p>
          <w:p w:rsidR="00CD195E" w:rsidRPr="00CF7A5A" w:rsidRDefault="00CD195E" w:rsidP="009F116F">
            <w:pPr>
              <w:spacing w:line="240" w:lineRule="auto"/>
              <w:rPr>
                <w:rFonts w:ascii="Times New Roman" w:hAnsi="Times New Roman"/>
                <w:b/>
              </w:rPr>
            </w:pPr>
            <w:r w:rsidRPr="00CF7A5A">
              <w:rPr>
                <w:rFonts w:ascii="Times New Roman" w:hAnsi="Times New Roman"/>
              </w:rPr>
              <w:t xml:space="preserve">Urząd Ochrony Konkurencji i Konsumentów </w:t>
            </w:r>
          </w:p>
          <w:p w:rsidR="00CD195E" w:rsidRPr="00CF7A5A" w:rsidRDefault="00CD195E" w:rsidP="009F116F">
            <w:pPr>
              <w:spacing w:line="240" w:lineRule="auto"/>
              <w:rPr>
                <w:rFonts w:ascii="Times New Roman" w:hAnsi="Times New Roman"/>
                <w:b/>
              </w:rPr>
            </w:pPr>
          </w:p>
          <w:p w:rsidR="00CD195E" w:rsidRPr="00CF7A5A" w:rsidRDefault="00CD195E" w:rsidP="009F116F">
            <w:pPr>
              <w:spacing w:line="240" w:lineRule="auto"/>
              <w:rPr>
                <w:rFonts w:ascii="Times New Roman" w:hAnsi="Times New Roman"/>
                <w:b/>
              </w:rPr>
            </w:pPr>
            <w:r w:rsidRPr="00CF7A5A">
              <w:rPr>
                <w:rFonts w:ascii="Times New Roman" w:hAnsi="Times New Roman"/>
                <w:b/>
              </w:rPr>
              <w:t xml:space="preserve">Osoba odpowiedzialna za projekt w randze Ministra, Sekretarza Stanu lub Podsekretarza Stanu </w:t>
            </w:r>
          </w:p>
          <w:p w:rsidR="00CD195E" w:rsidRPr="00CF7A5A" w:rsidRDefault="00CD195E" w:rsidP="009F116F">
            <w:pPr>
              <w:spacing w:line="240" w:lineRule="auto"/>
              <w:rPr>
                <w:rFonts w:ascii="Times New Roman" w:hAnsi="Times New Roman"/>
              </w:rPr>
            </w:pPr>
            <w:r w:rsidRPr="00CF7A5A">
              <w:rPr>
                <w:rFonts w:ascii="Times New Roman" w:hAnsi="Times New Roman"/>
              </w:rPr>
              <w:t>Szymon Giżyński</w:t>
            </w:r>
          </w:p>
          <w:p w:rsidR="00CD195E" w:rsidRPr="00CF7A5A" w:rsidRDefault="00CD195E" w:rsidP="009F116F">
            <w:pPr>
              <w:spacing w:line="240" w:lineRule="auto"/>
              <w:ind w:hanging="34"/>
              <w:rPr>
                <w:rFonts w:ascii="Times New Roman" w:hAnsi="Times New Roman"/>
                <w:b/>
              </w:rPr>
            </w:pPr>
          </w:p>
          <w:p w:rsidR="00CD195E" w:rsidRPr="00CF7A5A" w:rsidRDefault="00CD195E" w:rsidP="009F116F">
            <w:pPr>
              <w:spacing w:line="240" w:lineRule="auto"/>
              <w:ind w:hanging="34"/>
              <w:rPr>
                <w:rFonts w:ascii="Times New Roman" w:hAnsi="Times New Roman"/>
              </w:rPr>
            </w:pPr>
            <w:r w:rsidRPr="00CF7A5A">
              <w:rPr>
                <w:rFonts w:ascii="Times New Roman" w:hAnsi="Times New Roman"/>
                <w:b/>
              </w:rPr>
              <w:t>Kontakt do opiekuna merytorycznego projektu</w:t>
            </w:r>
          </w:p>
          <w:p w:rsidR="00CD195E" w:rsidRPr="00CF7A5A" w:rsidRDefault="00CD195E" w:rsidP="008D042A">
            <w:pPr>
              <w:spacing w:line="240" w:lineRule="auto"/>
              <w:ind w:hanging="34"/>
              <w:rPr>
                <w:rFonts w:ascii="Times New Roman" w:hAnsi="Times New Roman"/>
              </w:rPr>
            </w:pPr>
            <w:r w:rsidRPr="00CF7A5A">
              <w:rPr>
                <w:rFonts w:ascii="Times New Roman" w:hAnsi="Times New Roman"/>
              </w:rPr>
              <w:t xml:space="preserve">Małgorzata Woźniak – naczelnik wydz. zasobów genowych i roślin genetycznie zmodyfikowanych Tel. 623 23 36; </w:t>
            </w:r>
            <w:hyperlink r:id="rId7" w:history="1">
              <w:r w:rsidRPr="00CF7A5A">
                <w:rPr>
                  <w:rStyle w:val="Hipercze"/>
                  <w:rFonts w:ascii="Times New Roman" w:hAnsi="Times New Roman"/>
                  <w:color w:val="auto"/>
                </w:rPr>
                <w:t>malgorzata.wozniak@minrol.gov.pl</w:t>
              </w:r>
            </w:hyperlink>
          </w:p>
        </w:tc>
        <w:tc>
          <w:tcPr>
            <w:tcW w:w="4453" w:type="dxa"/>
            <w:gridSpan w:val="12"/>
            <w:shd w:val="clear" w:color="auto" w:fill="FFFFFF"/>
          </w:tcPr>
          <w:p w:rsidR="00CD195E" w:rsidRPr="00CF7A5A" w:rsidRDefault="00CD195E" w:rsidP="009F116F">
            <w:pPr>
              <w:spacing w:line="240" w:lineRule="auto"/>
              <w:rPr>
                <w:rFonts w:ascii="Times New Roman" w:hAnsi="Times New Roman"/>
                <w:b/>
              </w:rPr>
            </w:pPr>
            <w:r w:rsidRPr="00CF7A5A">
              <w:rPr>
                <w:rFonts w:ascii="Times New Roman" w:hAnsi="Times New Roman"/>
                <w:b/>
              </w:rPr>
              <w:t>Data sporządzenia</w:t>
            </w:r>
            <w:r w:rsidRPr="00CF7A5A">
              <w:rPr>
                <w:rFonts w:ascii="Times New Roman" w:hAnsi="Times New Roman"/>
                <w:b/>
              </w:rPr>
              <w:br/>
            </w:r>
            <w:r>
              <w:rPr>
                <w:rFonts w:ascii="Times New Roman" w:hAnsi="Times New Roman"/>
              </w:rPr>
              <w:t xml:space="preserve">22 stycznia 2019 </w:t>
            </w:r>
            <w:r w:rsidRPr="00CF7A5A">
              <w:rPr>
                <w:rFonts w:ascii="Times New Roman" w:hAnsi="Times New Roman"/>
              </w:rPr>
              <w:t xml:space="preserve">r. </w:t>
            </w:r>
          </w:p>
          <w:p w:rsidR="00CD195E" w:rsidRPr="00CF7A5A" w:rsidRDefault="00CD195E" w:rsidP="009F116F">
            <w:pPr>
              <w:spacing w:line="240" w:lineRule="auto"/>
              <w:rPr>
                <w:rFonts w:ascii="Times New Roman" w:hAnsi="Times New Roman"/>
                <w:b/>
              </w:rPr>
            </w:pPr>
          </w:p>
          <w:p w:rsidR="00CD195E" w:rsidRPr="00CF7A5A" w:rsidRDefault="00CD195E" w:rsidP="009F116F">
            <w:pPr>
              <w:spacing w:line="240" w:lineRule="auto"/>
              <w:rPr>
                <w:rFonts w:ascii="Times New Roman" w:hAnsi="Times New Roman"/>
                <w:b/>
              </w:rPr>
            </w:pPr>
            <w:bookmarkStart w:id="1" w:name="Lista1"/>
            <w:r w:rsidRPr="00CF7A5A">
              <w:rPr>
                <w:rFonts w:ascii="Times New Roman" w:hAnsi="Times New Roman"/>
                <w:b/>
              </w:rPr>
              <w:t>Źródło:</w:t>
            </w:r>
          </w:p>
          <w:bookmarkEnd w:id="1"/>
          <w:p w:rsidR="00CD195E" w:rsidRDefault="00CD195E" w:rsidP="00591D3B">
            <w:pPr>
              <w:spacing w:line="240" w:lineRule="auto"/>
              <w:rPr>
                <w:rFonts w:ascii="Times New Roman" w:hAnsi="Times New Roman"/>
              </w:rPr>
            </w:pPr>
            <w:r w:rsidRPr="003C2D97">
              <w:rPr>
                <w:rFonts w:ascii="Times New Roman" w:hAnsi="Times New Roman"/>
              </w:rPr>
              <w:t>Strategi</w:t>
            </w:r>
            <w:r>
              <w:rPr>
                <w:rFonts w:ascii="Times New Roman" w:hAnsi="Times New Roman"/>
              </w:rPr>
              <w:t>a</w:t>
            </w:r>
            <w:r w:rsidRPr="003C2D97">
              <w:rPr>
                <w:rFonts w:ascii="Times New Roman" w:hAnsi="Times New Roman"/>
              </w:rPr>
              <w:t xml:space="preserve"> na rzecz Odpowiedzialnego Rozwoju do roku 2020 (z perspektywą do 2030 r.)</w:t>
            </w:r>
            <w:r>
              <w:rPr>
                <w:rFonts w:ascii="Times New Roman" w:hAnsi="Times New Roman"/>
              </w:rPr>
              <w:t xml:space="preserve">, </w:t>
            </w:r>
            <w:r w:rsidRPr="003B77FE">
              <w:rPr>
                <w:rFonts w:ascii="Times New Roman" w:hAnsi="Times New Roman"/>
              </w:rPr>
              <w:t xml:space="preserve">Strategia </w:t>
            </w:r>
            <w:r>
              <w:rPr>
                <w:rFonts w:ascii="Times New Roman" w:hAnsi="Times New Roman"/>
              </w:rPr>
              <w:t>Z</w:t>
            </w:r>
            <w:r w:rsidRPr="003B77FE">
              <w:rPr>
                <w:rFonts w:ascii="Times New Roman" w:hAnsi="Times New Roman"/>
              </w:rPr>
              <w:t xml:space="preserve">równoważonego </w:t>
            </w:r>
            <w:r>
              <w:rPr>
                <w:rFonts w:ascii="Times New Roman" w:hAnsi="Times New Roman"/>
              </w:rPr>
              <w:t>R</w:t>
            </w:r>
            <w:r w:rsidRPr="003B77FE">
              <w:rPr>
                <w:rFonts w:ascii="Times New Roman" w:hAnsi="Times New Roman"/>
              </w:rPr>
              <w:t xml:space="preserve">ozwoju </w:t>
            </w:r>
            <w:r>
              <w:rPr>
                <w:rFonts w:ascii="Times New Roman" w:hAnsi="Times New Roman"/>
              </w:rPr>
              <w:t>W</w:t>
            </w:r>
            <w:r w:rsidRPr="003B77FE">
              <w:rPr>
                <w:rFonts w:ascii="Times New Roman" w:hAnsi="Times New Roman"/>
              </w:rPr>
              <w:t xml:space="preserve">si, </w:t>
            </w:r>
            <w:r>
              <w:rPr>
                <w:rFonts w:ascii="Times New Roman" w:hAnsi="Times New Roman"/>
              </w:rPr>
              <w:t>R</w:t>
            </w:r>
            <w:r w:rsidRPr="003B77FE">
              <w:rPr>
                <w:rFonts w:ascii="Times New Roman" w:hAnsi="Times New Roman"/>
              </w:rPr>
              <w:t xml:space="preserve">olnictwa i </w:t>
            </w:r>
            <w:r>
              <w:rPr>
                <w:rFonts w:ascii="Times New Roman" w:hAnsi="Times New Roman"/>
              </w:rPr>
              <w:t>R</w:t>
            </w:r>
            <w:r w:rsidRPr="003B77FE">
              <w:rPr>
                <w:rFonts w:ascii="Times New Roman" w:hAnsi="Times New Roman"/>
              </w:rPr>
              <w:t>ybactwa 2020 (2030)</w:t>
            </w:r>
            <w:r>
              <w:rPr>
                <w:rFonts w:ascii="Times New Roman" w:hAnsi="Times New Roman"/>
              </w:rPr>
              <w:t>,</w:t>
            </w:r>
          </w:p>
          <w:p w:rsidR="00CD195E" w:rsidRPr="00CF7A5A" w:rsidRDefault="00CD195E" w:rsidP="00591D3B">
            <w:pPr>
              <w:spacing w:line="240" w:lineRule="auto"/>
              <w:rPr>
                <w:rFonts w:ascii="Times New Roman" w:hAnsi="Times New Roman"/>
              </w:rPr>
            </w:pPr>
            <w:r w:rsidRPr="00CF7A5A">
              <w:rPr>
                <w:rFonts w:ascii="Times New Roman" w:hAnsi="Times New Roman"/>
              </w:rPr>
              <w:t>inicjatywa własna</w:t>
            </w:r>
          </w:p>
          <w:p w:rsidR="00CD195E" w:rsidRPr="00CF7A5A" w:rsidRDefault="00CD195E" w:rsidP="009F116F">
            <w:pPr>
              <w:spacing w:before="120" w:line="240" w:lineRule="auto"/>
              <w:rPr>
                <w:rFonts w:ascii="Times New Roman" w:hAnsi="Times New Roman"/>
                <w:b/>
              </w:rPr>
            </w:pPr>
            <w:r w:rsidRPr="00CF7A5A">
              <w:rPr>
                <w:rFonts w:ascii="Times New Roman" w:hAnsi="Times New Roman"/>
                <w:b/>
              </w:rPr>
              <w:t>Nr w wykazie prac:</w:t>
            </w:r>
          </w:p>
          <w:p w:rsidR="00CD195E" w:rsidRPr="00CF7A5A" w:rsidRDefault="00CD195E" w:rsidP="009F116F">
            <w:pPr>
              <w:spacing w:before="120" w:line="240" w:lineRule="auto"/>
              <w:rPr>
                <w:rFonts w:ascii="Times New Roman" w:hAnsi="Times New Roman"/>
                <w:b/>
              </w:rPr>
            </w:pPr>
            <w:r w:rsidRPr="00CF7A5A">
              <w:rPr>
                <w:rFonts w:ascii="Times New Roman" w:hAnsi="Times New Roman"/>
                <w:b/>
              </w:rPr>
              <w:t>UD 100</w:t>
            </w:r>
          </w:p>
          <w:p w:rsidR="00CD195E" w:rsidRPr="00CF7A5A" w:rsidRDefault="00CD195E" w:rsidP="009F116F">
            <w:pPr>
              <w:spacing w:before="120" w:line="240" w:lineRule="auto"/>
              <w:rPr>
                <w:rFonts w:ascii="Times New Roman" w:hAnsi="Times New Roman"/>
              </w:rPr>
            </w:pPr>
          </w:p>
          <w:p w:rsidR="00CD195E" w:rsidRPr="00CF7A5A" w:rsidRDefault="00CD195E" w:rsidP="00FA2B30">
            <w:pPr>
              <w:rPr>
                <w:rFonts w:ascii="Times New Roman" w:hAnsi="Times New Roman"/>
                <w:sz w:val="28"/>
                <w:szCs w:val="28"/>
              </w:rPr>
            </w:pPr>
          </w:p>
        </w:tc>
      </w:tr>
      <w:tr w:rsidR="00CD195E" w:rsidRPr="00CF7A5A" w:rsidTr="00FF0D2F">
        <w:trPr>
          <w:trHeight w:val="142"/>
        </w:trPr>
        <w:tc>
          <w:tcPr>
            <w:tcW w:w="10944" w:type="dxa"/>
            <w:gridSpan w:val="28"/>
            <w:shd w:val="clear" w:color="auto" w:fill="99CCFF"/>
          </w:tcPr>
          <w:p w:rsidR="00CD195E" w:rsidRPr="00CF7A5A" w:rsidRDefault="00CD195E" w:rsidP="001B4CA1">
            <w:pPr>
              <w:spacing w:line="240" w:lineRule="auto"/>
              <w:ind w:left="57"/>
              <w:jc w:val="center"/>
              <w:rPr>
                <w:rFonts w:ascii="Times New Roman" w:hAnsi="Times New Roman"/>
                <w:b/>
                <w:sz w:val="32"/>
                <w:szCs w:val="32"/>
              </w:rPr>
            </w:pPr>
            <w:r w:rsidRPr="00CF7A5A">
              <w:rPr>
                <w:rFonts w:ascii="Times New Roman" w:hAnsi="Times New Roman"/>
                <w:b/>
                <w:sz w:val="32"/>
                <w:szCs w:val="32"/>
              </w:rPr>
              <w:t>OCENA SKUTKÓW REGULACJI</w:t>
            </w:r>
          </w:p>
        </w:tc>
      </w:tr>
      <w:tr w:rsidR="00CD195E" w:rsidRPr="00CF7A5A" w:rsidTr="00FF0D2F">
        <w:trPr>
          <w:trHeight w:val="333"/>
        </w:trPr>
        <w:tc>
          <w:tcPr>
            <w:tcW w:w="10944" w:type="dxa"/>
            <w:gridSpan w:val="28"/>
            <w:shd w:val="clear" w:color="auto" w:fill="99CCFF"/>
            <w:vAlign w:val="center"/>
          </w:tcPr>
          <w:p w:rsidR="00CD195E" w:rsidRPr="00CF7A5A" w:rsidRDefault="00CD195E" w:rsidP="006A701A">
            <w:pPr>
              <w:numPr>
                <w:ilvl w:val="0"/>
                <w:numId w:val="3"/>
              </w:numPr>
              <w:spacing w:before="60" w:after="60" w:line="240" w:lineRule="auto"/>
              <w:ind w:left="318" w:hanging="284"/>
              <w:jc w:val="both"/>
              <w:rPr>
                <w:rFonts w:ascii="Times New Roman" w:hAnsi="Times New Roman"/>
                <w:b/>
              </w:rPr>
            </w:pPr>
            <w:r w:rsidRPr="00CF7A5A">
              <w:rPr>
                <w:rFonts w:ascii="Times New Roman" w:hAnsi="Times New Roman"/>
                <w:b/>
              </w:rPr>
              <w:t>Jaki problem jest rozwiązywany?</w:t>
            </w:r>
            <w:bookmarkStart w:id="2" w:name="Wybór1"/>
            <w:bookmarkEnd w:id="2"/>
          </w:p>
        </w:tc>
      </w:tr>
      <w:tr w:rsidR="00CD195E" w:rsidRPr="00CF7A5A" w:rsidTr="00FF0D2F">
        <w:trPr>
          <w:trHeight w:val="142"/>
        </w:trPr>
        <w:tc>
          <w:tcPr>
            <w:tcW w:w="10944" w:type="dxa"/>
            <w:gridSpan w:val="28"/>
            <w:shd w:val="clear" w:color="auto" w:fill="FFFFFF"/>
          </w:tcPr>
          <w:p w:rsidR="00CD195E" w:rsidRPr="00CF7A5A" w:rsidRDefault="00CD195E" w:rsidP="00591D3B">
            <w:pPr>
              <w:spacing w:line="240" w:lineRule="auto"/>
              <w:jc w:val="both"/>
              <w:rPr>
                <w:rFonts w:ascii="Times New Roman" w:hAnsi="Times New Roman"/>
                <w:bCs/>
                <w:lang w:eastAsia="pl-PL"/>
              </w:rPr>
            </w:pPr>
            <w:r w:rsidRPr="00CF7A5A">
              <w:rPr>
                <w:rFonts w:ascii="Times New Roman" w:hAnsi="Times New Roman"/>
                <w:bCs/>
                <w:lang w:eastAsia="pl-PL"/>
              </w:rPr>
              <w:t xml:space="preserve">Przepisy umożliwiające oznakowanie produktów wytworzonych bez wykorzystania organizmów genetycznie zmodyfikowanych </w:t>
            </w:r>
            <w:r>
              <w:rPr>
                <w:rFonts w:ascii="Times New Roman" w:hAnsi="Times New Roman"/>
                <w:bCs/>
                <w:lang w:eastAsia="pl-PL"/>
              </w:rPr>
              <w:t xml:space="preserve">(GMO) </w:t>
            </w:r>
            <w:r w:rsidRPr="00CF7A5A">
              <w:rPr>
                <w:rFonts w:ascii="Times New Roman" w:hAnsi="Times New Roman"/>
                <w:bCs/>
                <w:lang w:eastAsia="pl-PL"/>
              </w:rPr>
              <w:t xml:space="preserve">jako „wolne od GMO” będą instrumentem prawnym, który umożliwi producentom dobrowolne znakowanie produktów, które nie będą zawierać </w:t>
            </w:r>
            <w:r>
              <w:rPr>
                <w:rFonts w:ascii="Times New Roman" w:hAnsi="Times New Roman"/>
                <w:bCs/>
                <w:lang w:eastAsia="pl-PL"/>
              </w:rPr>
              <w:t>GMO</w:t>
            </w:r>
            <w:r w:rsidRPr="00CF7A5A">
              <w:rPr>
                <w:rFonts w:ascii="Times New Roman" w:hAnsi="Times New Roman"/>
                <w:bCs/>
                <w:lang w:eastAsia="pl-PL"/>
              </w:rPr>
              <w:t xml:space="preserve"> lub też w procesie ich wytwarzania nie były wykorzystywane </w:t>
            </w:r>
            <w:r>
              <w:rPr>
                <w:rFonts w:ascii="Times New Roman" w:hAnsi="Times New Roman"/>
                <w:bCs/>
                <w:lang w:eastAsia="pl-PL"/>
              </w:rPr>
              <w:t>GMO</w:t>
            </w:r>
            <w:r w:rsidRPr="00CF7A5A">
              <w:rPr>
                <w:rFonts w:ascii="Times New Roman" w:hAnsi="Times New Roman"/>
                <w:bCs/>
                <w:lang w:eastAsia="pl-PL"/>
              </w:rPr>
              <w:t xml:space="preserve">. Umożliwienie producentom znakowania produktów wytwarzanych w kraju jako „wolne od GMO” jest odpowiedzią na postulaty społeczeństwa domagającego się prawa wyboru oraz </w:t>
            </w:r>
            <w:r>
              <w:rPr>
                <w:rFonts w:ascii="Times New Roman" w:hAnsi="Times New Roman"/>
                <w:bCs/>
                <w:lang w:eastAsia="pl-PL"/>
              </w:rPr>
              <w:t xml:space="preserve">wynika z </w:t>
            </w:r>
            <w:r w:rsidRPr="00CF7A5A">
              <w:rPr>
                <w:rFonts w:ascii="Times New Roman" w:hAnsi="Times New Roman"/>
                <w:bCs/>
                <w:lang w:eastAsia="pl-PL"/>
              </w:rPr>
              <w:t>potrzeb</w:t>
            </w:r>
            <w:r>
              <w:rPr>
                <w:rFonts w:ascii="Times New Roman" w:hAnsi="Times New Roman"/>
                <w:bCs/>
                <w:lang w:eastAsia="pl-PL"/>
              </w:rPr>
              <w:t>y</w:t>
            </w:r>
            <w:r w:rsidRPr="00CF7A5A">
              <w:rPr>
                <w:rFonts w:ascii="Times New Roman" w:hAnsi="Times New Roman"/>
                <w:bCs/>
                <w:lang w:eastAsia="pl-PL"/>
              </w:rPr>
              <w:t xml:space="preserve"> wzmocnienia promocji polskich produktów, szczególnie artykułów rolno-spożywczych i produktów pochodzenia zwierzęcego, które są wytwarzane bez udziału </w:t>
            </w:r>
            <w:r>
              <w:rPr>
                <w:rFonts w:ascii="Times New Roman" w:hAnsi="Times New Roman"/>
                <w:bCs/>
                <w:lang w:eastAsia="pl-PL"/>
              </w:rPr>
              <w:t>GMO</w:t>
            </w:r>
            <w:r w:rsidRPr="00CF7A5A">
              <w:rPr>
                <w:rFonts w:ascii="Times New Roman" w:hAnsi="Times New Roman"/>
                <w:bCs/>
                <w:lang w:eastAsia="pl-PL"/>
              </w:rPr>
              <w:t>, zaś ich produkcja opiera się np. o pasze produkowane z rodzimych źródeł białka roślinnego.  Oznakowanie „wolne od GMO” jest narzędziem, które tym samym będzie wspierać budowanie bezpieczeństwa białkowego kraju, czyli produkcji rodzimych roślin białkowych, przeznaczonych na cele paszowe jako alternatyw</w:t>
            </w:r>
            <w:r>
              <w:rPr>
                <w:rFonts w:ascii="Times New Roman" w:hAnsi="Times New Roman"/>
                <w:bCs/>
                <w:lang w:eastAsia="pl-PL"/>
              </w:rPr>
              <w:t>y</w:t>
            </w:r>
            <w:r w:rsidRPr="00CF7A5A">
              <w:rPr>
                <w:rFonts w:ascii="Times New Roman" w:hAnsi="Times New Roman"/>
                <w:bCs/>
                <w:lang w:eastAsia="pl-PL"/>
              </w:rPr>
              <w:t xml:space="preserve"> dla importowanej genetycznie zmodyfikowanej śruty sojowej. Bezpieczeństwo żywnościowe w zakresie dostępności białka paszowego jest celem nadrzędnym polityki gospodarczej każdego kraju, stąd wymaga zapewnienia zróżnicowanych źródeł jego pozyskiwania.  Działania służące budowaniu bezpieczeństwa białkowego kraju są realizowane od roku 2010 –przez dopłaty bezpośrednie do produkcji roślin białkowych oraz wieloletnie programy naukowo</w:t>
            </w:r>
            <w:r>
              <w:rPr>
                <w:rFonts w:ascii="Times New Roman" w:hAnsi="Times New Roman"/>
                <w:bCs/>
                <w:lang w:eastAsia="pl-PL"/>
              </w:rPr>
              <w:sym w:font="Symbol" w:char="F02D"/>
            </w:r>
            <w:r w:rsidRPr="00CF7A5A">
              <w:rPr>
                <w:rFonts w:ascii="Times New Roman" w:hAnsi="Times New Roman"/>
                <w:bCs/>
                <w:lang w:eastAsia="pl-PL"/>
              </w:rPr>
              <w:t xml:space="preserve"> wdrożeniowe obejmujące sektory produkcji roślinnej, żywienia zwierząt gospodarskich oraz ekonomiki rynku roślin białkowych. </w:t>
            </w:r>
          </w:p>
          <w:p w:rsidR="00CD195E" w:rsidRPr="00CF7A5A" w:rsidRDefault="00CD195E" w:rsidP="00591D3B">
            <w:pPr>
              <w:spacing w:line="240" w:lineRule="auto"/>
              <w:jc w:val="both"/>
              <w:rPr>
                <w:rFonts w:ascii="Times New Roman" w:hAnsi="Times New Roman"/>
                <w:bCs/>
                <w:lang w:eastAsia="pl-PL"/>
              </w:rPr>
            </w:pPr>
            <w:r w:rsidRPr="00CF7A5A">
              <w:rPr>
                <w:rFonts w:ascii="Times New Roman" w:hAnsi="Times New Roman"/>
                <w:bCs/>
                <w:lang w:eastAsia="pl-PL"/>
              </w:rPr>
              <w:t>Zwiększenie powierzchni uprawy roślin strączkowych na nasiona w Polsce oraz wdrażanie postępu biologicznego w</w:t>
            </w:r>
            <w:r>
              <w:rPr>
                <w:rFonts w:ascii="Times New Roman" w:hAnsi="Times New Roman"/>
                <w:bCs/>
                <w:lang w:eastAsia="pl-PL"/>
              </w:rPr>
              <w:t> </w:t>
            </w:r>
            <w:r w:rsidRPr="00CF7A5A">
              <w:rPr>
                <w:rFonts w:ascii="Times New Roman" w:hAnsi="Times New Roman"/>
                <w:bCs/>
                <w:lang w:eastAsia="pl-PL"/>
              </w:rPr>
              <w:t>zakresie zwiększenia plonowania roślin strączkowych i poprawy wartości odżywczej nasion jest uważane za jedną z</w:t>
            </w:r>
            <w:r>
              <w:rPr>
                <w:rFonts w:ascii="Times New Roman" w:hAnsi="Times New Roman"/>
                <w:bCs/>
                <w:lang w:eastAsia="pl-PL"/>
              </w:rPr>
              <w:t> </w:t>
            </w:r>
            <w:r w:rsidRPr="00CF7A5A">
              <w:rPr>
                <w:rFonts w:ascii="Times New Roman" w:hAnsi="Times New Roman"/>
                <w:bCs/>
                <w:lang w:eastAsia="pl-PL"/>
              </w:rPr>
              <w:t>ważniejszych dróg prowadzących do zmniejszenia deficytu białka w Polsce. Ponadto uzależnienie od importu oraz zmieniające się gusta konsumentów, poszukujących produktów krajowych wytwarzanych tradycyjnymi sposobami, oraz konsumentów wyraźnie wyrażających niechęć do stosowania produktów genetycznie zmodyfikowanych, zmuszają rząd do poszukiwania rozwiązań alternatywnych. Wysokobiałkowe gatunki rodzimych roślin strączkowych mogą być źródłem rozwiązania części problemów. Dla krajowej produkcji mięsa wieprzowego, drobiowego, jaj i mleka są niezbędne wysokobiałkowe składniki pasz w ilości około 2 mln t rocznie. Około 80% krajowego rocznego zapotrzebowania na białko pochodzi z importu osiągając wartość nawet do ok. 4 mld zł w zależności od roku i cen na światowych rynkach. Rodzi to zagrożenie wynikające z dw</w:t>
            </w:r>
            <w:r>
              <w:rPr>
                <w:rFonts w:ascii="Times New Roman" w:hAnsi="Times New Roman"/>
                <w:bCs/>
                <w:lang w:eastAsia="pl-PL"/>
              </w:rPr>
              <w:t>óch</w:t>
            </w:r>
            <w:r w:rsidRPr="00CF7A5A">
              <w:rPr>
                <w:rFonts w:ascii="Times New Roman" w:hAnsi="Times New Roman"/>
                <w:bCs/>
                <w:lang w:eastAsia="pl-PL"/>
              </w:rPr>
              <w:t xml:space="preserve"> przyczyn: </w:t>
            </w:r>
          </w:p>
          <w:p w:rsidR="00CD195E" w:rsidRPr="00CF7A5A" w:rsidRDefault="00CD195E" w:rsidP="00591D3B">
            <w:pPr>
              <w:numPr>
                <w:ilvl w:val="0"/>
                <w:numId w:val="26"/>
              </w:numPr>
              <w:spacing w:line="240" w:lineRule="auto"/>
              <w:jc w:val="both"/>
              <w:rPr>
                <w:rFonts w:ascii="Times New Roman" w:hAnsi="Times New Roman"/>
                <w:bCs/>
                <w:lang w:eastAsia="pl-PL"/>
              </w:rPr>
            </w:pPr>
            <w:r w:rsidRPr="00CF7A5A">
              <w:rPr>
                <w:rFonts w:ascii="Times New Roman" w:hAnsi="Times New Roman"/>
                <w:bCs/>
                <w:lang w:eastAsia="pl-PL"/>
              </w:rPr>
              <w:t>głównymi eksporterami (72%) śruty sojowej są Argentyna, Brazylia i USA;</w:t>
            </w:r>
          </w:p>
          <w:p w:rsidR="00CD195E" w:rsidRPr="00CF7A5A" w:rsidRDefault="00CD195E" w:rsidP="00591D3B">
            <w:pPr>
              <w:numPr>
                <w:ilvl w:val="0"/>
                <w:numId w:val="26"/>
              </w:numPr>
              <w:spacing w:line="240" w:lineRule="auto"/>
              <w:jc w:val="both"/>
              <w:rPr>
                <w:rFonts w:ascii="Times New Roman" w:hAnsi="Times New Roman"/>
                <w:bCs/>
                <w:lang w:eastAsia="pl-PL"/>
              </w:rPr>
            </w:pPr>
            <w:r w:rsidRPr="00E755FF">
              <w:rPr>
                <w:rFonts w:ascii="Times New Roman" w:hAnsi="Times New Roman"/>
                <w:bCs/>
                <w:lang w:eastAsia="pl-PL"/>
              </w:rPr>
              <w:t xml:space="preserve">65% światowej produkcji soi </w:t>
            </w:r>
            <w:r w:rsidRPr="00CF7A5A">
              <w:rPr>
                <w:rFonts w:ascii="Times New Roman" w:hAnsi="Times New Roman"/>
                <w:bCs/>
                <w:lang w:eastAsia="pl-PL"/>
              </w:rPr>
              <w:t>importują Chiny.</w:t>
            </w:r>
          </w:p>
          <w:p w:rsidR="00CD195E" w:rsidRPr="00CF7A5A" w:rsidRDefault="00CD195E" w:rsidP="00591D3B">
            <w:pPr>
              <w:spacing w:line="240" w:lineRule="auto"/>
              <w:jc w:val="both"/>
              <w:rPr>
                <w:rFonts w:ascii="Times New Roman" w:hAnsi="Times New Roman"/>
                <w:bCs/>
                <w:lang w:eastAsia="pl-PL"/>
              </w:rPr>
            </w:pPr>
            <w:r w:rsidRPr="00CF7A5A">
              <w:rPr>
                <w:rFonts w:ascii="Times New Roman" w:hAnsi="Times New Roman"/>
                <w:bCs/>
                <w:lang w:eastAsia="pl-PL"/>
              </w:rPr>
              <w:t>O światowym rynku śruty sojowej decydują 3-4 koncerny. Zwiększenie produkcji białka z rodzimych źródeł do 50% rocznego zapotrzebowania zapewni tzw. bezpieczeństwo białkowe kraju, dodatkowo pozwoli zaoszczędzić około 1,5 mld zł, a większy areał uprawy roślin strączkowych oraz produkcja pasz z rodzimych składników wykreują nowe miejsca pracy w rolnictwie, małych firmach paszowych i przetwórstwie. Ponadto</w:t>
            </w:r>
            <w:r>
              <w:rPr>
                <w:rFonts w:ascii="Times New Roman" w:hAnsi="Times New Roman"/>
                <w:bCs/>
                <w:lang w:eastAsia="pl-PL"/>
              </w:rPr>
              <w:t xml:space="preserve"> </w:t>
            </w:r>
            <w:r w:rsidRPr="00CF7A5A">
              <w:rPr>
                <w:rFonts w:ascii="Times New Roman" w:hAnsi="Times New Roman"/>
                <w:bCs/>
                <w:lang w:eastAsia="pl-PL"/>
              </w:rPr>
              <w:t>około 90% światowej produkcji śruty sojowej pochodzi z odmian genetycznie modyfikowanych, którym niechętna jest część konsumentów. Wyniki badania opinii publicznej pokazują, że 65% Polaków jest za wprowadzeniem zakazu upraw GMO (badania CBOS Polacy o bezpieczeństwie żywności i GMO, Warszawa 2013) zaś 56,8% Polaków</w:t>
            </w:r>
            <w:r>
              <w:rPr>
                <w:rFonts w:ascii="Times New Roman" w:hAnsi="Times New Roman"/>
                <w:bCs/>
                <w:lang w:eastAsia="pl-PL"/>
              </w:rPr>
              <w:t>,</w:t>
            </w:r>
            <w:r w:rsidRPr="00CF7A5A">
              <w:rPr>
                <w:rFonts w:ascii="Times New Roman" w:hAnsi="Times New Roman"/>
                <w:bCs/>
                <w:lang w:eastAsia="pl-PL"/>
              </w:rPr>
              <w:t xml:space="preserve"> mając wybór, wybrałoby produkt pochodzący od zwierząt karmionych paszą bez GMO (badanie Mllward Brown, Polacy o GMO, rok 2013).</w:t>
            </w:r>
            <w:r w:rsidRPr="00CF7A5A">
              <w:t xml:space="preserve"> </w:t>
            </w:r>
            <w:r w:rsidRPr="00CF7A5A">
              <w:rPr>
                <w:rFonts w:ascii="Times New Roman" w:hAnsi="Times New Roman"/>
                <w:bCs/>
                <w:lang w:eastAsia="pl-PL"/>
              </w:rPr>
              <w:t xml:space="preserve">Krajowe źródła białka są wolne od GMO, co w powyższym kontekście jest ich zaletą. </w:t>
            </w:r>
            <w:r>
              <w:rPr>
                <w:rFonts w:ascii="Times New Roman" w:hAnsi="Times New Roman"/>
                <w:bCs/>
                <w:lang w:eastAsia="pl-PL"/>
              </w:rPr>
              <w:t>Efekty realizacji</w:t>
            </w:r>
            <w:r w:rsidRPr="00CF7A5A">
              <w:rPr>
                <w:rFonts w:ascii="Times New Roman" w:hAnsi="Times New Roman"/>
                <w:bCs/>
                <w:lang w:eastAsia="pl-PL"/>
              </w:rPr>
              <w:t xml:space="preserve"> programu wieloletniego na lata 2011- 2015 „Ulepszanie krajowych źródeł białka roślinnego ich produkcji, systemu obrotu i wykorzystania w paszach” </w:t>
            </w:r>
            <w:r>
              <w:rPr>
                <w:rFonts w:ascii="Times New Roman" w:hAnsi="Times New Roman"/>
                <w:bCs/>
                <w:lang w:eastAsia="pl-PL"/>
              </w:rPr>
              <w:t>wskazują</w:t>
            </w:r>
            <w:r w:rsidRPr="00CF7A5A">
              <w:rPr>
                <w:rFonts w:ascii="Times New Roman" w:hAnsi="Times New Roman"/>
                <w:bCs/>
                <w:lang w:eastAsia="pl-PL"/>
              </w:rPr>
              <w:t xml:space="preserve">, że pasze oparte na bazie rodzimych źródeł białka </w:t>
            </w:r>
            <w:r>
              <w:rPr>
                <w:rFonts w:ascii="Times New Roman" w:hAnsi="Times New Roman"/>
                <w:bCs/>
                <w:lang w:eastAsia="pl-PL"/>
              </w:rPr>
              <w:t xml:space="preserve">niezawierające GMO </w:t>
            </w:r>
            <w:r w:rsidRPr="00CF7A5A">
              <w:rPr>
                <w:rFonts w:ascii="Times New Roman" w:hAnsi="Times New Roman"/>
                <w:bCs/>
                <w:lang w:eastAsia="pl-PL"/>
              </w:rPr>
              <w:t xml:space="preserve">są równie cenne od strony żywieniowej dla niektórych grup zwierząt monogastrycznych (drób oraz trzoda chlewna) </w:t>
            </w:r>
            <w:r>
              <w:rPr>
                <w:rFonts w:ascii="Times New Roman" w:hAnsi="Times New Roman"/>
                <w:bCs/>
                <w:lang w:eastAsia="pl-PL"/>
              </w:rPr>
              <w:t xml:space="preserve">tak </w:t>
            </w:r>
            <w:r w:rsidRPr="00CF7A5A">
              <w:rPr>
                <w:rFonts w:ascii="Times New Roman" w:hAnsi="Times New Roman"/>
                <w:bCs/>
                <w:lang w:eastAsia="pl-PL"/>
              </w:rPr>
              <w:t>jak pasze oparte na genetycznie zmodyfikowanej śrucie sojowej.</w:t>
            </w:r>
          </w:p>
          <w:p w:rsidR="00CD195E" w:rsidRPr="00CF7A5A" w:rsidRDefault="00CD195E" w:rsidP="00591D3B">
            <w:pPr>
              <w:spacing w:line="240" w:lineRule="auto"/>
              <w:jc w:val="both"/>
              <w:rPr>
                <w:rFonts w:ascii="Times New Roman" w:hAnsi="Times New Roman"/>
                <w:bCs/>
                <w:lang w:eastAsia="pl-PL"/>
              </w:rPr>
            </w:pPr>
            <w:r w:rsidRPr="00CF7A5A">
              <w:rPr>
                <w:rFonts w:ascii="Times New Roman" w:hAnsi="Times New Roman"/>
                <w:bCs/>
                <w:lang w:eastAsia="pl-PL"/>
              </w:rPr>
              <w:t>W tej sytuacji zachętą do stosowania pasz wyprodukowanych bez udziału genetycznie zmodyfikowanej soi może być dobrowolny system oznakowania produktów pochodzenia zwierzęcego od zwierząt i ze zwierząt karmionych paszami bez GMO jako produkty „wolne od GMO”. Takie znakowanie skierowane będzie  do producentów i przetwórców żywności, producentów pasz</w:t>
            </w:r>
            <w:r>
              <w:rPr>
                <w:rFonts w:ascii="Times New Roman" w:hAnsi="Times New Roman"/>
                <w:bCs/>
                <w:lang w:eastAsia="pl-PL"/>
              </w:rPr>
              <w:t xml:space="preserve"> oraz</w:t>
            </w:r>
            <w:r w:rsidRPr="00CF7A5A">
              <w:rPr>
                <w:rFonts w:ascii="Times New Roman" w:hAnsi="Times New Roman"/>
                <w:bCs/>
                <w:lang w:eastAsia="pl-PL"/>
              </w:rPr>
              <w:t xml:space="preserve"> przedsiębiorstw handlowych funkcjonujących na rynku produktów rolno-spożywczych i będzie uzupełniało działania idące w kierunku intensyfikacji upraw rodzimych roślin białkowych na cele paszowe.</w:t>
            </w:r>
          </w:p>
          <w:p w:rsidR="00CD195E" w:rsidRPr="00CF7A5A" w:rsidRDefault="00CD195E" w:rsidP="00591D3B">
            <w:pPr>
              <w:spacing w:line="240" w:lineRule="auto"/>
              <w:jc w:val="both"/>
              <w:rPr>
                <w:rFonts w:ascii="Times New Roman" w:hAnsi="Times New Roman"/>
                <w:bCs/>
                <w:noProof/>
                <w:lang w:eastAsia="pl-PL"/>
              </w:rPr>
            </w:pPr>
          </w:p>
          <w:p w:rsidR="00CD195E" w:rsidRPr="00CF7A5A" w:rsidRDefault="00CD195E" w:rsidP="00591D3B">
            <w:pPr>
              <w:spacing w:line="240" w:lineRule="auto"/>
              <w:jc w:val="both"/>
              <w:rPr>
                <w:rFonts w:ascii="Times New Roman" w:hAnsi="Times New Roman"/>
                <w:bCs/>
                <w:lang w:eastAsia="pl-PL"/>
              </w:rPr>
            </w:pPr>
            <w:r w:rsidRPr="00CF7A5A">
              <w:rPr>
                <w:rFonts w:ascii="Times New Roman" w:hAnsi="Times New Roman"/>
                <w:lang w:eastAsia="pl-PL"/>
              </w:rPr>
              <w:t xml:space="preserve">Analizując przepisy </w:t>
            </w:r>
            <w:r>
              <w:rPr>
                <w:rFonts w:ascii="Times New Roman" w:hAnsi="Times New Roman"/>
                <w:lang w:eastAsia="pl-PL"/>
              </w:rPr>
              <w:t>Unii Europejskiej (</w:t>
            </w:r>
            <w:r w:rsidRPr="00CF7A5A">
              <w:rPr>
                <w:rFonts w:ascii="Times New Roman" w:hAnsi="Times New Roman"/>
                <w:lang w:eastAsia="pl-PL"/>
              </w:rPr>
              <w:t>UE</w:t>
            </w:r>
            <w:r>
              <w:rPr>
                <w:rFonts w:ascii="Times New Roman" w:hAnsi="Times New Roman"/>
                <w:lang w:eastAsia="pl-PL"/>
              </w:rPr>
              <w:t>)</w:t>
            </w:r>
            <w:r w:rsidRPr="00CF7A5A">
              <w:rPr>
                <w:rFonts w:ascii="Times New Roman" w:hAnsi="Times New Roman"/>
                <w:lang w:eastAsia="pl-PL"/>
              </w:rPr>
              <w:t xml:space="preserve"> regulujące zasady znakowania produktów genetycznie zmodyfikowanych, produktów wyprodukowanych z GMO lub zawierających lub składających się z GMO należy zauważyć</w:t>
            </w:r>
            <w:r>
              <w:rPr>
                <w:rFonts w:ascii="Times New Roman" w:hAnsi="Times New Roman"/>
                <w:lang w:eastAsia="pl-PL"/>
              </w:rPr>
              <w:t>,</w:t>
            </w:r>
            <w:r w:rsidRPr="00CF7A5A">
              <w:rPr>
                <w:rFonts w:ascii="Times New Roman" w:hAnsi="Times New Roman"/>
                <w:lang w:eastAsia="pl-PL"/>
              </w:rPr>
              <w:t xml:space="preserve"> co następuje. Prawo UE nakłada bezwzględny obowiązek znakowania takich </w:t>
            </w:r>
            <w:r w:rsidRPr="00CF7A5A">
              <w:rPr>
                <w:rFonts w:ascii="Times New Roman" w:hAnsi="Times New Roman"/>
                <w:bCs/>
                <w:lang w:eastAsia="pl-PL"/>
              </w:rPr>
              <w:t>produktów jako produkty GMO</w:t>
            </w:r>
            <w:r>
              <w:rPr>
                <w:rFonts w:ascii="Times New Roman" w:hAnsi="Times New Roman"/>
                <w:bCs/>
                <w:lang w:eastAsia="pl-PL"/>
              </w:rPr>
              <w:t>,</w:t>
            </w:r>
            <w:r w:rsidRPr="00CF7A5A">
              <w:rPr>
                <w:rFonts w:ascii="Times New Roman" w:hAnsi="Times New Roman"/>
                <w:bCs/>
                <w:lang w:eastAsia="pl-PL"/>
              </w:rPr>
              <w:t xml:space="preserve"> je</w:t>
            </w:r>
            <w:r>
              <w:rPr>
                <w:rFonts w:ascii="Times New Roman" w:hAnsi="Times New Roman"/>
                <w:bCs/>
                <w:lang w:eastAsia="pl-PL"/>
              </w:rPr>
              <w:t>żel</w:t>
            </w:r>
            <w:r w:rsidRPr="00CF7A5A">
              <w:rPr>
                <w:rFonts w:ascii="Times New Roman" w:hAnsi="Times New Roman"/>
                <w:bCs/>
                <w:lang w:eastAsia="pl-PL"/>
              </w:rPr>
              <w:t>i zawierają 0,9% składnika genetycznie zmodyfikowanego w swoim składzie. Wy</w:t>
            </w:r>
            <w:r>
              <w:rPr>
                <w:rFonts w:ascii="Times New Roman" w:hAnsi="Times New Roman"/>
                <w:bCs/>
                <w:lang w:eastAsia="pl-PL"/>
              </w:rPr>
              <w:t>łączone z</w:t>
            </w:r>
            <w:r w:rsidRPr="00CF7A5A">
              <w:rPr>
                <w:rFonts w:ascii="Times New Roman" w:hAnsi="Times New Roman"/>
                <w:bCs/>
                <w:lang w:eastAsia="pl-PL"/>
              </w:rPr>
              <w:t xml:space="preserve"> obowiązku znakowania są produkty, które zawierają GMO poniżej poziomu 0,9% pod warunkiem, że obecność GMO jest tam przypadkowa lub technicznie nieunikniona i producent jest w stanie to udowodnić – produkty te traktowane są wówczas jak produkty konwencjonalne i</w:t>
            </w:r>
            <w:r>
              <w:rPr>
                <w:rFonts w:ascii="Times New Roman" w:hAnsi="Times New Roman"/>
                <w:bCs/>
                <w:lang w:eastAsia="pl-PL"/>
              </w:rPr>
              <w:t> </w:t>
            </w:r>
            <w:r w:rsidRPr="00CF7A5A">
              <w:rPr>
                <w:rFonts w:ascii="Times New Roman" w:hAnsi="Times New Roman"/>
                <w:bCs/>
                <w:lang w:eastAsia="pl-PL"/>
              </w:rPr>
              <w:t>nie muszą być znakowane.  Dla konsumenta oznacza to zaoferowanie produktu uznanego jako konwencjonalny w</w:t>
            </w:r>
            <w:r>
              <w:rPr>
                <w:rFonts w:ascii="Times New Roman" w:hAnsi="Times New Roman"/>
                <w:bCs/>
                <w:lang w:eastAsia="pl-PL"/>
              </w:rPr>
              <w:t> </w:t>
            </w:r>
            <w:r w:rsidRPr="00CF7A5A">
              <w:rPr>
                <w:rFonts w:ascii="Times New Roman" w:hAnsi="Times New Roman"/>
                <w:bCs/>
                <w:lang w:eastAsia="pl-PL"/>
              </w:rPr>
              <w:t>sytuacji, kiedy może on zawierać nieznaczne ilości GMO w swoim składzie. Kolejną identyfikowaną i dyskutowaną kwestią jest też brak możliwości znakowania produktów pochodzących od zwierząt, które były żywione paszami GMO</w:t>
            </w:r>
            <w:r>
              <w:rPr>
                <w:rFonts w:ascii="Times New Roman" w:hAnsi="Times New Roman"/>
                <w:bCs/>
                <w:lang w:eastAsia="pl-PL"/>
              </w:rPr>
              <w:t>,</w:t>
            </w:r>
            <w:r w:rsidRPr="00CF7A5A">
              <w:rPr>
                <w:rFonts w:ascii="Times New Roman" w:hAnsi="Times New Roman"/>
                <w:bCs/>
                <w:lang w:eastAsia="pl-PL"/>
              </w:rPr>
              <w:t xml:space="preserve"> jako produkty GMO. W tej materii trwają wieloletnie dyskusje dotyczące umożliwienia znakowania produktów pochodzenia zwierzęcego (mięso, jaja, mleko) od zwierząt, które są żywione paszami GMO. Obowiązująca interpretacja przepisów w tym zakresie wyklucza taką możliwość gdyż  zgodnie z badaniami naukowymi zmodyfikowane DNA nie przechodzi do organizmu zwierzęcego, tym samym produkt pochodzenia zwierzęcego nie jest GMO. Nie ma możliwości analitycznej kontroli takiego produktu i potwierdzenia w tkankach zwierzęcych modyfikacji genetycznych, które pochodzą z pasz, którymi zwierzęta były karmione. Nie zmienia to faktu, że konsumenci domagają się jednak informacji o sposobie żywienia zwierząt pomimo, że produkt końcowy typu jaja czy mięso nie zawiera GMO. Cześć państw UE wykorzystała oba przywołane zagadnienia</w:t>
            </w:r>
            <w:r>
              <w:rPr>
                <w:rFonts w:ascii="Times New Roman" w:hAnsi="Times New Roman"/>
                <w:bCs/>
                <w:lang w:eastAsia="pl-PL"/>
              </w:rPr>
              <w:t>,</w:t>
            </w:r>
            <w:r w:rsidRPr="00CF7A5A">
              <w:rPr>
                <w:rFonts w:ascii="Times New Roman" w:hAnsi="Times New Roman"/>
                <w:bCs/>
                <w:lang w:eastAsia="pl-PL"/>
              </w:rPr>
              <w:t xml:space="preserve"> tj. wyłączenie z obowiązku znakowania produktów poniżej 0,9% GMO w składzie produktu oraz brak możliwości znakowania żywności pochodzenia zwierzęcego od zwierząt karmionych paszami GMO tworząc krajowe przepisy regulujące znakowanie „wolne od GMO” i wychodząc tym samym naprzeciw oczekiwaniom swoich konsumentów, którzy domagali się informacji o systemie wytwarzania danego produktu spożywczego oraz informacji, czy w procesie jego wytwarzania były wykorzystywane organizmy genetycznie zmodyfikowane czy nie.  Tym samym można podsumować, że w obszarze GMO zharmonizowane są jedynie przepisy regulujące zasady znakowania produktów jako produkty GMO. Przepisy regulujące zasady znakowania produktów jako „wolne  od GMO” są niezharmonizowane na poziomie </w:t>
            </w:r>
            <w:r>
              <w:rPr>
                <w:rFonts w:ascii="Times New Roman" w:hAnsi="Times New Roman"/>
                <w:bCs/>
                <w:lang w:eastAsia="pl-PL"/>
              </w:rPr>
              <w:t>UE</w:t>
            </w:r>
            <w:r w:rsidRPr="00CF7A5A">
              <w:rPr>
                <w:rFonts w:ascii="Times New Roman" w:hAnsi="Times New Roman"/>
                <w:bCs/>
                <w:lang w:eastAsia="pl-PL"/>
              </w:rPr>
              <w:t xml:space="preserve"> oraz różnią się na poziomach poszczególnych państw UE.  </w:t>
            </w:r>
          </w:p>
          <w:p w:rsidR="00CD195E" w:rsidRPr="00CF7A5A" w:rsidRDefault="00CD195E" w:rsidP="00591D3B">
            <w:pPr>
              <w:spacing w:line="240" w:lineRule="auto"/>
              <w:jc w:val="both"/>
              <w:rPr>
                <w:rFonts w:ascii="Times New Roman" w:hAnsi="Times New Roman"/>
                <w:bCs/>
                <w:lang w:eastAsia="pl-PL"/>
              </w:rPr>
            </w:pPr>
            <w:r w:rsidRPr="00CF7A5A">
              <w:rPr>
                <w:rFonts w:ascii="Times New Roman" w:hAnsi="Times New Roman"/>
                <w:bCs/>
                <w:lang w:eastAsia="pl-PL"/>
              </w:rPr>
              <w:t>W Polsce odnotowuje się próby znakowania produktów jako  „wolne od GMO”</w:t>
            </w:r>
            <w:r>
              <w:rPr>
                <w:rFonts w:ascii="Times New Roman" w:hAnsi="Times New Roman"/>
                <w:bCs/>
                <w:lang w:eastAsia="pl-PL"/>
              </w:rPr>
              <w:t>.</w:t>
            </w:r>
            <w:r w:rsidRPr="00CF7A5A">
              <w:rPr>
                <w:rFonts w:ascii="Times New Roman" w:hAnsi="Times New Roman"/>
                <w:bCs/>
                <w:lang w:eastAsia="pl-PL"/>
              </w:rPr>
              <w:t xml:space="preserve"> Producenci sporadycznie jednak znakują swoje produkty jako  „wolne od GMO”, gdyż ten sposób znakowania bywa interpretowany jako niezgodny z prawem</w:t>
            </w:r>
            <w:r>
              <w:rPr>
                <w:rFonts w:ascii="Times New Roman" w:hAnsi="Times New Roman"/>
                <w:bCs/>
                <w:lang w:eastAsia="pl-PL"/>
              </w:rPr>
              <w:t>,</w:t>
            </w:r>
            <w:r w:rsidRPr="00CF7A5A">
              <w:rPr>
                <w:rFonts w:ascii="Times New Roman" w:hAnsi="Times New Roman"/>
                <w:bCs/>
                <w:lang w:eastAsia="pl-PL"/>
              </w:rPr>
              <w:t xml:space="preserve"> ale również nadużywany przez producentów do  nieuczciwej reklamy i wyróżnienia produktu w sposób podkreślający jego szczególną właściwość, w sytuacji, kiedy tak oznakowany produkt takich właściwości nie ma. Zagadnienie znakowania „wolne od GMO” powinno być zatem uregulowane w odrębnych przepisach. Zmiana obowiązujących przepisów, które dotyczą produkcji i znakowania produktów spożywczych</w:t>
            </w:r>
            <w:r>
              <w:rPr>
                <w:rFonts w:ascii="Times New Roman" w:hAnsi="Times New Roman"/>
                <w:bCs/>
                <w:lang w:eastAsia="pl-PL"/>
              </w:rPr>
              <w:t>,</w:t>
            </w:r>
            <w:r w:rsidRPr="00CF7A5A">
              <w:rPr>
                <w:rFonts w:ascii="Times New Roman" w:hAnsi="Times New Roman"/>
                <w:bCs/>
                <w:lang w:eastAsia="pl-PL"/>
              </w:rPr>
              <w:t xml:space="preserve"> byłaby zbyt karkołomna ze względu na bardzo dużą liczbę aktów prawnych regulujących kwestie produkcji żywności i zasad jej znakowania</w:t>
            </w:r>
            <w:r>
              <w:rPr>
                <w:rFonts w:ascii="Times New Roman" w:hAnsi="Times New Roman"/>
                <w:bCs/>
                <w:lang w:eastAsia="pl-PL"/>
              </w:rPr>
              <w:t>,</w:t>
            </w:r>
            <w:r w:rsidRPr="00CF7A5A">
              <w:rPr>
                <w:rFonts w:ascii="Times New Roman" w:hAnsi="Times New Roman"/>
                <w:bCs/>
                <w:lang w:eastAsia="pl-PL"/>
              </w:rPr>
              <w:t xml:space="preserve"> jak też złożonego systemu nadzoru i kontroli w zakresie bezpieczeństwa żywności i nadzoru nad rynkiem środków spożywczych.   </w:t>
            </w:r>
          </w:p>
          <w:p w:rsidR="00CD195E" w:rsidRPr="00CF7A5A" w:rsidRDefault="00CD195E">
            <w:pPr>
              <w:spacing w:line="240" w:lineRule="auto"/>
              <w:jc w:val="both"/>
              <w:rPr>
                <w:rFonts w:ascii="Times New Roman" w:hAnsi="Times New Roman"/>
              </w:rPr>
            </w:pPr>
            <w:r w:rsidRPr="00CF7A5A">
              <w:rPr>
                <w:rFonts w:ascii="Times New Roman" w:hAnsi="Times New Roman"/>
                <w:bCs/>
                <w:lang w:eastAsia="pl-PL"/>
              </w:rPr>
              <w:t>Projekt ustawy o oznakowaniu produktów wytworzonych bez wykorzystania organizmów genetycznie zmodyfikowanych jako wolnych od organizmów genetycznie zmodyfikowanych wpisuje się w Program Działań Ministerstwa Rolnictwa i</w:t>
            </w:r>
            <w:r>
              <w:rPr>
                <w:rFonts w:ascii="Times New Roman" w:hAnsi="Times New Roman"/>
                <w:bCs/>
                <w:lang w:eastAsia="pl-PL"/>
              </w:rPr>
              <w:t> </w:t>
            </w:r>
            <w:r w:rsidRPr="00CF7A5A">
              <w:rPr>
                <w:rFonts w:ascii="Times New Roman" w:hAnsi="Times New Roman"/>
                <w:bCs/>
                <w:lang w:eastAsia="pl-PL"/>
              </w:rPr>
              <w:t>Rozwoju Wsi na lata 2015</w:t>
            </w:r>
            <w:r w:rsidRPr="003C2D97">
              <w:rPr>
                <w:rFonts w:ascii="Times New Roman" w:hAnsi="Times New Roman"/>
                <w:bCs/>
                <w:lang w:eastAsia="pl-PL"/>
              </w:rPr>
              <w:t>-</w:t>
            </w:r>
            <w:r w:rsidRPr="00CF7A5A">
              <w:rPr>
                <w:rFonts w:ascii="Times New Roman" w:hAnsi="Times New Roman"/>
                <w:bCs/>
                <w:lang w:eastAsia="pl-PL"/>
              </w:rPr>
              <w:t>2019, gdzie jednym z celów szczegółowych jest cel „02.04. Poprawa bezpieczeństwa żywności i jej jakości oraz rynkowe ukierunkowanie produkcji”, w Plan dla wsi, który będzie realizowany w ramach Strategii na rzecz Odpowiedzialnego Rozwoju do roku 2020 (z perspektywą do 2030 r.)</w:t>
            </w:r>
            <w:r>
              <w:rPr>
                <w:rFonts w:ascii="Times New Roman" w:hAnsi="Times New Roman"/>
                <w:bCs/>
                <w:lang w:eastAsia="pl-PL"/>
              </w:rPr>
              <w:t>,</w:t>
            </w:r>
            <w:r w:rsidRPr="00CF7A5A">
              <w:rPr>
                <w:rFonts w:ascii="Times New Roman" w:hAnsi="Times New Roman"/>
                <w:bCs/>
                <w:lang w:eastAsia="pl-PL"/>
              </w:rPr>
              <w:t xml:space="preserve"> przyjętej przez Radę Ministrów 14 lutego 2017 r. oraz jest zgodny z Ramowym stanowiskiem rządu RP wzmacniając je w działaniach utrzymania Polski jako kraju wolnego od </w:t>
            </w:r>
            <w:r>
              <w:rPr>
                <w:rFonts w:ascii="Times New Roman" w:hAnsi="Times New Roman"/>
                <w:bCs/>
                <w:lang w:eastAsia="pl-PL"/>
              </w:rPr>
              <w:t>GMO</w:t>
            </w:r>
            <w:r w:rsidRPr="00CF7A5A">
              <w:rPr>
                <w:rFonts w:ascii="Times New Roman" w:hAnsi="Times New Roman"/>
                <w:bCs/>
                <w:lang w:eastAsia="pl-PL"/>
              </w:rPr>
              <w:t xml:space="preserve"> w ramach dostępnych możliwości prawnych. Znakowanie „wolne od GMO” wpisuje się w realizowane przez resort rolnictwa działania mające na celu zwiększenie udziału białka roślinnego do produkcji pasz (programy wieloletnie 2011-2015 „Ulepszanie krajowych źródeł białka roślinnego, ich produkcji, systemu obrotu i wykorzystania w paszach” i 2016-2020 „Zwiększenie wykorzystania krajowego białka paszowego dla produkcji wysokiej jakości produktów zwierzęcych w warunkach zrównoważonego rozwoju”) oraz dopłaty bezpośrednie do produkcji roślin białkowych.</w:t>
            </w:r>
          </w:p>
        </w:tc>
      </w:tr>
      <w:tr w:rsidR="00CD195E" w:rsidRPr="00CF7A5A" w:rsidTr="00FF0D2F">
        <w:trPr>
          <w:trHeight w:val="142"/>
        </w:trPr>
        <w:tc>
          <w:tcPr>
            <w:tcW w:w="10944" w:type="dxa"/>
            <w:gridSpan w:val="28"/>
            <w:shd w:val="clear" w:color="auto" w:fill="99CCFF"/>
            <w:vAlign w:val="center"/>
          </w:tcPr>
          <w:p w:rsidR="00CD195E" w:rsidRPr="00CF7A5A" w:rsidRDefault="00CD195E" w:rsidP="00C53F26">
            <w:pPr>
              <w:numPr>
                <w:ilvl w:val="0"/>
                <w:numId w:val="3"/>
              </w:numPr>
              <w:spacing w:before="60" w:after="60" w:line="240" w:lineRule="auto"/>
              <w:ind w:left="318" w:hanging="284"/>
              <w:jc w:val="both"/>
              <w:rPr>
                <w:rFonts w:ascii="Times New Roman" w:hAnsi="Times New Roman"/>
                <w:b/>
              </w:rPr>
            </w:pPr>
            <w:r w:rsidRPr="00CF7A5A">
              <w:rPr>
                <w:rFonts w:ascii="Times New Roman" w:hAnsi="Times New Roman"/>
                <w:b/>
                <w:spacing w:val="-2"/>
              </w:rPr>
              <w:t xml:space="preserve"> Rekomendowane rozwiązanie, w tym planowane narzędzia interwencji, i oczekiwany efekt</w:t>
            </w:r>
          </w:p>
        </w:tc>
      </w:tr>
      <w:tr w:rsidR="00CD195E" w:rsidRPr="00CF7A5A" w:rsidTr="00FF0D2F">
        <w:trPr>
          <w:trHeight w:val="142"/>
        </w:trPr>
        <w:tc>
          <w:tcPr>
            <w:tcW w:w="10944" w:type="dxa"/>
            <w:gridSpan w:val="28"/>
          </w:tcPr>
          <w:p w:rsidR="00CD195E" w:rsidRPr="00CF7A5A" w:rsidRDefault="00CD195E" w:rsidP="001F2F4B">
            <w:pPr>
              <w:spacing w:line="240" w:lineRule="auto"/>
              <w:jc w:val="both"/>
              <w:rPr>
                <w:rFonts w:ascii="Times New Roman" w:hAnsi="Times New Roman"/>
                <w:bCs/>
                <w:lang w:eastAsia="pl-PL"/>
              </w:rPr>
            </w:pPr>
            <w:r w:rsidRPr="00CF7A5A">
              <w:rPr>
                <w:rFonts w:ascii="Times New Roman" w:hAnsi="Times New Roman"/>
                <w:bCs/>
                <w:lang w:eastAsia="pl-PL"/>
              </w:rPr>
              <w:t xml:space="preserve">Opracowanie nowej ustawy zapewni spójność i czytelność przedsięwzięcia. Ponieważ w prawie krajowym kwestie znakowania produktów są uregulowane w kilku ustawach, zaś nadzór nad produkcją żywności na różnym etapie jej wytwarzania, pakowania i dystrybucji jest powierzony kilku inspekcjom </w:t>
            </w:r>
            <w:r>
              <w:rPr>
                <w:rFonts w:ascii="Times New Roman" w:hAnsi="Times New Roman"/>
                <w:bCs/>
                <w:lang w:eastAsia="pl-PL"/>
              </w:rPr>
              <w:t xml:space="preserve">tj. </w:t>
            </w:r>
            <w:r w:rsidRPr="00CF7A5A">
              <w:rPr>
                <w:rFonts w:ascii="Times New Roman" w:hAnsi="Times New Roman"/>
                <w:bCs/>
                <w:lang w:eastAsia="pl-PL"/>
              </w:rPr>
              <w:t>Inspekcj</w:t>
            </w:r>
            <w:r>
              <w:rPr>
                <w:rFonts w:ascii="Times New Roman" w:hAnsi="Times New Roman"/>
                <w:bCs/>
                <w:lang w:eastAsia="pl-PL"/>
              </w:rPr>
              <w:t>i</w:t>
            </w:r>
            <w:r w:rsidRPr="00CF7A5A">
              <w:rPr>
                <w:rFonts w:ascii="Times New Roman" w:hAnsi="Times New Roman"/>
                <w:bCs/>
                <w:lang w:eastAsia="pl-PL"/>
              </w:rPr>
              <w:t xml:space="preserve"> Weterynaryjn</w:t>
            </w:r>
            <w:r>
              <w:rPr>
                <w:rFonts w:ascii="Times New Roman" w:hAnsi="Times New Roman"/>
                <w:bCs/>
                <w:lang w:eastAsia="pl-PL"/>
              </w:rPr>
              <w:t>ej (IW)</w:t>
            </w:r>
            <w:r w:rsidRPr="00CF7A5A">
              <w:rPr>
                <w:rFonts w:ascii="Times New Roman" w:hAnsi="Times New Roman"/>
                <w:bCs/>
                <w:lang w:eastAsia="pl-PL"/>
              </w:rPr>
              <w:t>, Inspekcj</w:t>
            </w:r>
            <w:r>
              <w:rPr>
                <w:rFonts w:ascii="Times New Roman" w:hAnsi="Times New Roman"/>
                <w:bCs/>
                <w:lang w:eastAsia="pl-PL"/>
              </w:rPr>
              <w:t>i</w:t>
            </w:r>
            <w:r w:rsidRPr="00CF7A5A">
              <w:rPr>
                <w:rFonts w:ascii="Times New Roman" w:hAnsi="Times New Roman"/>
                <w:bCs/>
                <w:lang w:eastAsia="pl-PL"/>
              </w:rPr>
              <w:t xml:space="preserve"> Handlow</w:t>
            </w:r>
            <w:r>
              <w:rPr>
                <w:rFonts w:ascii="Times New Roman" w:hAnsi="Times New Roman"/>
                <w:bCs/>
                <w:lang w:eastAsia="pl-PL"/>
              </w:rPr>
              <w:t>ej (IH)</w:t>
            </w:r>
            <w:r w:rsidRPr="00CF7A5A">
              <w:rPr>
                <w:rFonts w:ascii="Times New Roman" w:hAnsi="Times New Roman"/>
                <w:bCs/>
                <w:lang w:eastAsia="pl-PL"/>
              </w:rPr>
              <w:t>, Inspekcj</w:t>
            </w:r>
            <w:r>
              <w:rPr>
                <w:rFonts w:ascii="Times New Roman" w:hAnsi="Times New Roman"/>
                <w:bCs/>
                <w:lang w:eastAsia="pl-PL"/>
              </w:rPr>
              <w:t>i</w:t>
            </w:r>
            <w:r w:rsidRPr="00CF7A5A">
              <w:rPr>
                <w:rFonts w:ascii="Times New Roman" w:hAnsi="Times New Roman"/>
                <w:bCs/>
                <w:lang w:eastAsia="pl-PL"/>
              </w:rPr>
              <w:t xml:space="preserve"> Jakości Handlowej Artykułów Rolno-Spożywczych</w:t>
            </w:r>
            <w:r>
              <w:rPr>
                <w:rFonts w:ascii="Times New Roman" w:hAnsi="Times New Roman"/>
                <w:bCs/>
                <w:lang w:eastAsia="pl-PL"/>
              </w:rPr>
              <w:t xml:space="preserve"> (IJHARS)</w:t>
            </w:r>
            <w:r w:rsidRPr="00CF7A5A">
              <w:rPr>
                <w:rFonts w:ascii="Times New Roman" w:hAnsi="Times New Roman"/>
                <w:bCs/>
                <w:lang w:eastAsia="pl-PL"/>
              </w:rPr>
              <w:t>, Inspekcj</w:t>
            </w:r>
            <w:r>
              <w:rPr>
                <w:rFonts w:ascii="Times New Roman" w:hAnsi="Times New Roman"/>
                <w:bCs/>
                <w:lang w:eastAsia="pl-PL"/>
              </w:rPr>
              <w:t>i</w:t>
            </w:r>
            <w:r w:rsidRPr="00CF7A5A">
              <w:rPr>
                <w:rFonts w:ascii="Times New Roman" w:hAnsi="Times New Roman"/>
                <w:bCs/>
                <w:lang w:eastAsia="pl-PL"/>
              </w:rPr>
              <w:t xml:space="preserve"> Sanitarn</w:t>
            </w:r>
            <w:r>
              <w:rPr>
                <w:rFonts w:ascii="Times New Roman" w:hAnsi="Times New Roman"/>
                <w:bCs/>
                <w:lang w:eastAsia="pl-PL"/>
              </w:rPr>
              <w:t>ej (IS)</w:t>
            </w:r>
            <w:r w:rsidRPr="00CF7A5A">
              <w:rPr>
                <w:rFonts w:ascii="Times New Roman" w:hAnsi="Times New Roman"/>
                <w:bCs/>
                <w:lang w:eastAsia="pl-PL"/>
              </w:rPr>
              <w:t xml:space="preserve">, zdecydowano, że przepisy dotyczące znakowania „wolne od GMO” będą uregulowane w odrębnej ustawie. Nadzór nad  stosowaniem ww. oznakowania będzie powierzony </w:t>
            </w:r>
            <w:r>
              <w:rPr>
                <w:rFonts w:ascii="Times New Roman" w:hAnsi="Times New Roman"/>
                <w:bCs/>
                <w:lang w:eastAsia="pl-PL"/>
              </w:rPr>
              <w:t>IJHARS</w:t>
            </w:r>
            <w:r w:rsidRPr="00CF7A5A">
              <w:rPr>
                <w:rFonts w:ascii="Times New Roman" w:hAnsi="Times New Roman"/>
                <w:bCs/>
                <w:lang w:eastAsia="pl-PL"/>
              </w:rPr>
              <w:t>, IW oraz IH. Ze względu na potrzebę utworzenia jednolitego i rozpoznawalnego dla konsumenta oznakowania muszą być opracowane jednoznaczne przepisy prawne. Przepisy nowej ustawy zlikwidują dotychczasową niepewność prawną dla producentów, którzy mają wątpliwości, czy obecne prawo daje im gwarancję bezpiecznego znakowania produktów jako „wolne od GMO”, czy też użycie przez nich takiego znakowania będzie traktowane jako niezgodne z prawem, w szczególności stojące w sprzeczności z przepisami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w:t>
            </w:r>
            <w:r>
              <w:rPr>
                <w:rFonts w:ascii="Times New Roman" w:hAnsi="Times New Roman"/>
                <w:bCs/>
                <w:lang w:eastAsia="pl-PL"/>
              </w:rPr>
              <w:t> </w:t>
            </w:r>
            <w:r w:rsidRPr="00CF7A5A">
              <w:rPr>
                <w:rFonts w:ascii="Times New Roman" w:hAnsi="Times New Roman"/>
                <w:bCs/>
                <w:lang w:eastAsia="pl-PL"/>
              </w:rPr>
              <w:t xml:space="preserve">Rady, dyrektyw Komisji 2002/67/WE i 2008/5/WE oraz rozporządzenia Komisji (WE) nr 608/2004 (Dz. Urz. UE L 304 z 22.11.2011, str. 18 </w:t>
            </w:r>
            <w:r>
              <w:rPr>
                <w:rFonts w:ascii="Times New Roman" w:hAnsi="Times New Roman"/>
                <w:bCs/>
                <w:lang w:eastAsia="pl-PL"/>
              </w:rPr>
              <w:t>z późn. zm.)</w:t>
            </w:r>
            <w:r w:rsidRPr="00CF7A5A">
              <w:rPr>
                <w:rFonts w:ascii="Times New Roman" w:hAnsi="Times New Roman"/>
                <w:bCs/>
                <w:lang w:eastAsia="pl-PL"/>
              </w:rPr>
              <w:t xml:space="preserve"> w szczególności jego art. 7, zgodnie z którym środkom spożywczym nie można sugerować ani przypisywać szczególnych właściwości (np. przez ich oznakowanie), kiedy wszystkie podobne środki spożywcze mają takie właściwości. </w:t>
            </w:r>
          </w:p>
          <w:p w:rsidR="00CD195E" w:rsidRPr="00CF7A5A" w:rsidRDefault="00CD195E" w:rsidP="00DA4602">
            <w:pPr>
              <w:autoSpaceDE w:val="0"/>
              <w:autoSpaceDN w:val="0"/>
              <w:adjustRightInd w:val="0"/>
              <w:spacing w:line="240" w:lineRule="auto"/>
              <w:jc w:val="both"/>
              <w:rPr>
                <w:rFonts w:ascii="Times New Roman" w:hAnsi="Times New Roman"/>
                <w:bCs/>
                <w:lang w:eastAsia="pl-PL"/>
              </w:rPr>
            </w:pPr>
            <w:r w:rsidRPr="00CF7A5A">
              <w:rPr>
                <w:rFonts w:ascii="Times New Roman" w:hAnsi="Times New Roman"/>
                <w:bCs/>
                <w:lang w:eastAsia="pl-PL"/>
              </w:rPr>
              <w:t>Przewiduje się, że ustawa wejdzie w życie 1 stycznia 2020 r. Projekt wymaga notyfikacji zgodnie z trybem przewidzianym w przepisach dotyczących sposobu funkcjonowania krajowego systemu notyfikacji norm i aktów prawnych w rozumieniu przepisów rozporządzenia Rady Ministrów z dnia 23 grudnia 2002 r. w sprawie sposobu funkcjonowania krajowego systemu notyfikacji norm i aktów prawnych (Dz. U. poz. 2039 oraz z 2004 r. poz. 597), które wdraża postanowienia dyrektywy (UE) 2015/1535 Parlamentu Europejskiego i Rady z dnia 9 września 2015 r. ustanawiającej procedurę udzielania informacji w dziedzinie przepisów technicznych oraz zasad dotyczących usług społeczeństwa informacyjnego (Dz. Urz. UE L 241 z 17.09.2015, str. 1).</w:t>
            </w:r>
          </w:p>
          <w:p w:rsidR="00CD195E" w:rsidRPr="00CF7A5A" w:rsidRDefault="00CD195E" w:rsidP="00ED302A">
            <w:pPr>
              <w:autoSpaceDE w:val="0"/>
              <w:autoSpaceDN w:val="0"/>
              <w:adjustRightInd w:val="0"/>
              <w:spacing w:line="240" w:lineRule="auto"/>
              <w:jc w:val="both"/>
              <w:rPr>
                <w:rFonts w:ascii="Times New Roman" w:hAnsi="Times New Roman"/>
              </w:rPr>
            </w:pPr>
          </w:p>
        </w:tc>
      </w:tr>
      <w:tr w:rsidR="00CD195E" w:rsidRPr="00CF7A5A" w:rsidTr="00FF0D2F">
        <w:trPr>
          <w:trHeight w:val="307"/>
        </w:trPr>
        <w:tc>
          <w:tcPr>
            <w:tcW w:w="10944" w:type="dxa"/>
            <w:gridSpan w:val="28"/>
            <w:shd w:val="clear" w:color="auto" w:fill="99CCFF"/>
            <w:vAlign w:val="center"/>
          </w:tcPr>
          <w:p w:rsidR="00CD195E" w:rsidRPr="00CF7A5A" w:rsidRDefault="00CD195E" w:rsidP="007D2192">
            <w:pPr>
              <w:numPr>
                <w:ilvl w:val="0"/>
                <w:numId w:val="3"/>
              </w:numPr>
              <w:spacing w:before="60" w:after="60" w:line="240" w:lineRule="auto"/>
              <w:ind w:left="318" w:hanging="284"/>
              <w:jc w:val="both"/>
              <w:rPr>
                <w:rFonts w:ascii="Times New Roman" w:hAnsi="Times New Roman"/>
                <w:b/>
              </w:rPr>
            </w:pPr>
            <w:r w:rsidRPr="00CF7A5A">
              <w:rPr>
                <w:rFonts w:ascii="Times New Roman" w:hAnsi="Times New Roman"/>
                <w:b/>
                <w:spacing w:val="-2"/>
              </w:rPr>
              <w:t>Jak problem został rozwiązany w innych krajach, w szczególności krajach członkowskich OECD/UE</w:t>
            </w:r>
            <w:r w:rsidRPr="00CF7A5A">
              <w:rPr>
                <w:rFonts w:ascii="Times New Roman" w:hAnsi="Times New Roman"/>
                <w:b/>
              </w:rPr>
              <w:t>?</w:t>
            </w:r>
            <w:r w:rsidRPr="00CF7A5A">
              <w:rPr>
                <w:rFonts w:ascii="Times New Roman" w:hAnsi="Times New Roman"/>
                <w:i/>
              </w:rPr>
              <w:t xml:space="preserve"> </w:t>
            </w:r>
          </w:p>
        </w:tc>
      </w:tr>
      <w:tr w:rsidR="00CD195E" w:rsidRPr="00CF7A5A" w:rsidTr="00FF0D2F">
        <w:trPr>
          <w:trHeight w:val="142"/>
        </w:trPr>
        <w:tc>
          <w:tcPr>
            <w:tcW w:w="10944" w:type="dxa"/>
            <w:gridSpan w:val="28"/>
          </w:tcPr>
          <w:p w:rsidR="00CD195E" w:rsidRPr="00CF7A5A" w:rsidRDefault="00CD195E" w:rsidP="00DA4602">
            <w:pPr>
              <w:spacing w:line="240" w:lineRule="auto"/>
              <w:jc w:val="both"/>
              <w:rPr>
                <w:rFonts w:ascii="Times New Roman" w:hAnsi="Times New Roman"/>
              </w:rPr>
            </w:pPr>
            <w:r w:rsidRPr="00CF7A5A">
              <w:rPr>
                <w:rFonts w:ascii="Times New Roman" w:hAnsi="Times New Roman"/>
                <w:b/>
                <w:u w:val="single"/>
              </w:rPr>
              <w:t>Austria</w:t>
            </w:r>
            <w:r w:rsidRPr="00CF7A5A">
              <w:rPr>
                <w:rFonts w:ascii="Times New Roman" w:hAnsi="Times New Roman"/>
              </w:rPr>
              <w:t xml:space="preserve"> – problem uregulowany w odrębnej ustawie (dekret Ministra Zdrowia), szczegóły określające system znakowania zostały wpisane do Austriackiego Kodeksu Żywieniowego. Zakres regulacji obejmuje wszystkie produkty żywnościowe, które są </w:t>
            </w:r>
            <w:hyperlink r:id="rId8" w:tgtFrame="_blank" w:history="1">
              <w:r w:rsidRPr="00CF7A5A">
                <w:rPr>
                  <w:rFonts w:ascii="Times New Roman" w:hAnsi="Times New Roman"/>
                </w:rPr>
                <w:t>produkowane</w:t>
              </w:r>
            </w:hyperlink>
            <w:r w:rsidRPr="00CF7A5A">
              <w:rPr>
                <w:rFonts w:ascii="Times New Roman" w:hAnsi="Times New Roman"/>
              </w:rPr>
              <w:t xml:space="preserve"> b</w:t>
            </w:r>
            <w:hyperlink r:id="rId9" w:tgtFrame="_blank" w:history="1">
              <w:r w:rsidRPr="00CF7A5A">
                <w:rPr>
                  <w:rFonts w:ascii="Times New Roman" w:hAnsi="Times New Roman"/>
                </w:rPr>
                <w:t>ez</w:t>
              </w:r>
            </w:hyperlink>
            <w:r w:rsidRPr="00CF7A5A">
              <w:rPr>
                <w:rFonts w:ascii="Times New Roman" w:hAnsi="Times New Roman"/>
              </w:rPr>
              <w:t xml:space="preserve"> u</w:t>
            </w:r>
            <w:hyperlink r:id="rId10" w:tgtFrame="_blank" w:history="1">
              <w:r w:rsidRPr="00CF7A5A">
                <w:rPr>
                  <w:rFonts w:ascii="Times New Roman" w:hAnsi="Times New Roman"/>
                </w:rPr>
                <w:t>życia</w:t>
              </w:r>
            </w:hyperlink>
            <w:r w:rsidRPr="00CF7A5A">
              <w:rPr>
                <w:rFonts w:ascii="Times New Roman" w:hAnsi="Times New Roman"/>
              </w:rPr>
              <w:t xml:space="preserve"> </w:t>
            </w:r>
            <w:hyperlink r:id="rId11" w:tgtFrame="_blank" w:history="1">
              <w:r w:rsidRPr="00CF7A5A">
                <w:rPr>
                  <w:rFonts w:ascii="Times New Roman" w:hAnsi="Times New Roman"/>
                </w:rPr>
                <w:t>GMO</w:t>
              </w:r>
            </w:hyperlink>
            <w:r w:rsidRPr="00CF7A5A">
              <w:rPr>
                <w:rFonts w:ascii="Times New Roman" w:hAnsi="Times New Roman"/>
              </w:rPr>
              <w:t xml:space="preserve"> i jako takie mogą być reklamowane. Produkty są</w:t>
            </w:r>
            <w:r>
              <w:rPr>
                <w:rFonts w:ascii="Times New Roman" w:hAnsi="Times New Roman"/>
              </w:rPr>
              <w:t xml:space="preserve"> </w:t>
            </w:r>
            <w:hyperlink r:id="rId12" w:tgtFrame="_blank" w:history="1">
              <w:r w:rsidRPr="00CF7A5A">
                <w:rPr>
                  <w:rFonts w:ascii="Times New Roman" w:hAnsi="Times New Roman"/>
                </w:rPr>
                <w:t xml:space="preserve">oznakowane </w:t>
              </w:r>
            </w:hyperlink>
            <w:r w:rsidRPr="00CF7A5A">
              <w:rPr>
                <w:rFonts w:ascii="Times New Roman" w:hAnsi="Times New Roman"/>
              </w:rPr>
              <w:t xml:space="preserve"> jako "</w:t>
            </w:r>
            <w:hyperlink r:id="rId13" w:tgtFrame="_blank" w:history="1">
              <w:r w:rsidRPr="00CF7A5A">
                <w:rPr>
                  <w:rFonts w:ascii="Times New Roman" w:hAnsi="Times New Roman"/>
                </w:rPr>
                <w:t>woln</w:t>
              </w:r>
              <w:r>
                <w:rPr>
                  <w:rFonts w:ascii="Times New Roman" w:hAnsi="Times New Roman"/>
                </w:rPr>
                <w:t>e</w:t>
              </w:r>
            </w:hyperlink>
            <w:r w:rsidRPr="00CF7A5A">
              <w:rPr>
                <w:rFonts w:ascii="Times New Roman" w:hAnsi="Times New Roman"/>
              </w:rPr>
              <w:t xml:space="preserve"> </w:t>
            </w:r>
            <w:hyperlink r:id="rId14" w:tgtFrame="_blank" w:history="1">
              <w:r w:rsidRPr="00CF7A5A">
                <w:rPr>
                  <w:rFonts w:ascii="Times New Roman" w:hAnsi="Times New Roman"/>
                </w:rPr>
                <w:t>od</w:t>
              </w:r>
            </w:hyperlink>
            <w:r w:rsidRPr="00CF7A5A">
              <w:rPr>
                <w:rFonts w:ascii="Times New Roman" w:hAnsi="Times New Roman"/>
              </w:rPr>
              <w:t xml:space="preserve"> </w:t>
            </w:r>
            <w:hyperlink r:id="rId15" w:tgtFrame="_blank" w:history="1">
              <w:r w:rsidRPr="00CF7A5A">
                <w:rPr>
                  <w:rFonts w:ascii="Times New Roman" w:hAnsi="Times New Roman"/>
                </w:rPr>
                <w:t>GM</w:t>
              </w:r>
            </w:hyperlink>
            <w:r w:rsidRPr="00CF7A5A">
              <w:rPr>
                <w:rFonts w:ascii="Times New Roman" w:hAnsi="Times New Roman"/>
              </w:rPr>
              <w:t xml:space="preserve">" </w:t>
            </w:r>
            <w:hyperlink r:id="rId16" w:tgtFrame="_blank" w:history="1">
              <w:r w:rsidRPr="00CF7A5A">
                <w:rPr>
                  <w:rFonts w:ascii="Times New Roman" w:hAnsi="Times New Roman"/>
                </w:rPr>
                <w:t>lu</w:t>
              </w:r>
            </w:hyperlink>
            <w:r w:rsidRPr="00CF7A5A">
              <w:rPr>
                <w:rFonts w:ascii="Times New Roman" w:hAnsi="Times New Roman"/>
              </w:rPr>
              <w:t xml:space="preserve">b </w:t>
            </w:r>
            <w:hyperlink r:id="rId17" w:tgtFrame="_blank" w:history="1">
              <w:r w:rsidRPr="00CF7A5A">
                <w:rPr>
                  <w:rFonts w:ascii="Times New Roman" w:hAnsi="Times New Roman"/>
                </w:rPr>
                <w:t>podobne</w:t>
              </w:r>
            </w:hyperlink>
            <w:r w:rsidRPr="00CF7A5A">
              <w:rPr>
                <w:rFonts w:ascii="Times New Roman" w:hAnsi="Times New Roman"/>
              </w:rPr>
              <w:t xml:space="preserve">, </w:t>
            </w:r>
            <w:hyperlink r:id="rId18" w:tgtFrame="_blank" w:history="1">
              <w:r w:rsidRPr="00CF7A5A">
                <w:rPr>
                  <w:rFonts w:ascii="Times New Roman" w:hAnsi="Times New Roman"/>
                </w:rPr>
                <w:t>np</w:t>
              </w:r>
            </w:hyperlink>
            <w:r w:rsidRPr="00CF7A5A">
              <w:rPr>
                <w:rFonts w:ascii="Times New Roman" w:hAnsi="Times New Roman"/>
              </w:rPr>
              <w:t>. "</w:t>
            </w:r>
            <w:hyperlink r:id="rId19" w:tgtFrame="_blank" w:history="1">
              <w:r w:rsidRPr="00CF7A5A">
                <w:rPr>
                  <w:rFonts w:ascii="Times New Roman" w:hAnsi="Times New Roman"/>
                </w:rPr>
                <w:t>wyprodukowane</w:t>
              </w:r>
            </w:hyperlink>
            <w:r w:rsidRPr="00CF7A5A">
              <w:rPr>
                <w:rFonts w:ascii="Times New Roman" w:hAnsi="Times New Roman"/>
              </w:rPr>
              <w:t xml:space="preserve"> b</w:t>
            </w:r>
            <w:hyperlink r:id="rId20" w:tgtFrame="_blank" w:history="1">
              <w:r w:rsidRPr="00CF7A5A">
                <w:rPr>
                  <w:rFonts w:ascii="Times New Roman" w:hAnsi="Times New Roman"/>
                </w:rPr>
                <w:t>ez</w:t>
              </w:r>
            </w:hyperlink>
            <w:r w:rsidRPr="00CF7A5A">
              <w:rPr>
                <w:rFonts w:ascii="Times New Roman" w:hAnsi="Times New Roman"/>
              </w:rPr>
              <w:t xml:space="preserve"> </w:t>
            </w:r>
            <w:hyperlink r:id="rId21" w:tgtFrame="_blank" w:history="1">
              <w:r w:rsidRPr="00CF7A5A">
                <w:rPr>
                  <w:rFonts w:ascii="Times New Roman" w:hAnsi="Times New Roman"/>
                </w:rPr>
                <w:t>inżynierii</w:t>
              </w:r>
            </w:hyperlink>
            <w:r w:rsidRPr="00CF7A5A">
              <w:rPr>
                <w:rFonts w:ascii="Times New Roman" w:hAnsi="Times New Roman"/>
              </w:rPr>
              <w:t xml:space="preserve"> </w:t>
            </w:r>
            <w:hyperlink r:id="rId22" w:tgtFrame="_blank" w:history="1">
              <w:r w:rsidRPr="00CF7A5A">
                <w:rPr>
                  <w:rFonts w:ascii="Times New Roman" w:hAnsi="Times New Roman"/>
                </w:rPr>
                <w:t>genetycznej</w:t>
              </w:r>
            </w:hyperlink>
            <w:r w:rsidRPr="00CF7A5A">
              <w:rPr>
                <w:rFonts w:ascii="Times New Roman" w:hAnsi="Times New Roman"/>
              </w:rPr>
              <w:t xml:space="preserve">". Z  produkcji wolnej od GMO są wykluczone produkty GMO (zawierające poniżej 0,9% GMO) lub produkty wytworzone z użyciem GMO. W procesie produkcji  GMO nie mogą być wykorzystane </w:t>
            </w:r>
            <w:r>
              <w:rPr>
                <w:rFonts w:ascii="Times New Roman" w:hAnsi="Times New Roman"/>
              </w:rPr>
              <w:t xml:space="preserve">nie tylko </w:t>
            </w:r>
            <w:r w:rsidRPr="00CF7A5A">
              <w:rPr>
                <w:rFonts w:ascii="Times New Roman" w:hAnsi="Times New Roman"/>
              </w:rPr>
              <w:t xml:space="preserve">jako żywność i pasza </w:t>
            </w:r>
            <w:r>
              <w:rPr>
                <w:rFonts w:ascii="Times New Roman" w:hAnsi="Times New Roman"/>
              </w:rPr>
              <w:t>ale</w:t>
            </w:r>
            <w:r w:rsidRPr="00CF7A5A">
              <w:rPr>
                <w:rFonts w:ascii="Times New Roman" w:hAnsi="Times New Roman"/>
              </w:rPr>
              <w:t xml:space="preserve"> również jako substancje wspomagające </w:t>
            </w:r>
            <w:r>
              <w:rPr>
                <w:rFonts w:ascii="Times New Roman" w:hAnsi="Times New Roman"/>
              </w:rPr>
              <w:t xml:space="preserve">produkcję i </w:t>
            </w:r>
            <w:r w:rsidRPr="00CF7A5A">
              <w:rPr>
                <w:rFonts w:ascii="Times New Roman" w:hAnsi="Times New Roman"/>
              </w:rPr>
              <w:t>przetwarzanie żywności</w:t>
            </w:r>
            <w:r>
              <w:rPr>
                <w:rFonts w:ascii="Times New Roman" w:hAnsi="Times New Roman"/>
              </w:rPr>
              <w:t xml:space="preserve"> czy jako</w:t>
            </w:r>
            <w:r w:rsidRPr="00CF7A5A">
              <w:rPr>
                <w:rFonts w:ascii="Times New Roman" w:hAnsi="Times New Roman"/>
              </w:rPr>
              <w:t xml:space="preserve"> środki ochrony roślin, nawozy, ulepszacze gleby, nasiona i wegetatywny materiał rozmnożeniowy. Wyjątkowo GMO </w:t>
            </w:r>
            <w:r>
              <w:rPr>
                <w:rFonts w:ascii="Times New Roman" w:hAnsi="Times New Roman"/>
              </w:rPr>
              <w:t xml:space="preserve">są </w:t>
            </w:r>
            <w:r w:rsidRPr="00CF7A5A">
              <w:rPr>
                <w:rFonts w:ascii="Times New Roman" w:hAnsi="Times New Roman"/>
              </w:rPr>
              <w:t>dopuszczone do wykorzystania jako produkt z zakresu medycyny weterynaryjnej. Producent ma obowiązek prześledzenia procesu produkcji, szczególnie udowodnienia, że surowce pochodzące od osób trzecich nie zawierają GMO. Z obowiązków takich są wyłączone procesy produkcyjne, w których nie stosuje się metod GMO (minerały, chemiczne składniki środków ochrony roślin).  Gospodarstwa i przedsiębiorstwa wytwarzające produkty w</w:t>
            </w:r>
            <w:r>
              <w:rPr>
                <w:rFonts w:ascii="Times New Roman" w:hAnsi="Times New Roman"/>
              </w:rPr>
              <w:t> </w:t>
            </w:r>
            <w:r w:rsidRPr="00CF7A5A">
              <w:rPr>
                <w:rFonts w:ascii="Times New Roman" w:hAnsi="Times New Roman"/>
              </w:rPr>
              <w:t xml:space="preserve">systemie „wolne od GMO” muszą być prowadzone zgodnie z regułami produkcji non GMO (np. mogą zostać wydzielone działy produkcyjne), aby produkcja non GMO została oddzielona w czasie i przestrzeni od produkcji konwencjonalnej. </w:t>
            </w:r>
          </w:p>
          <w:p w:rsidR="00CD195E" w:rsidRPr="00CF7A5A" w:rsidRDefault="00CD195E" w:rsidP="00DA4602">
            <w:pPr>
              <w:spacing w:line="240" w:lineRule="auto"/>
              <w:jc w:val="both"/>
              <w:rPr>
                <w:rFonts w:ascii="Times New Roman" w:hAnsi="Times New Roman"/>
              </w:rPr>
            </w:pPr>
            <w:r w:rsidRPr="00CF7A5A">
              <w:rPr>
                <w:rFonts w:ascii="Times New Roman" w:hAnsi="Times New Roman"/>
              </w:rPr>
              <w:t>Dla produkcji żywności obowiązują określone wymagania: składniki roślinne stosuje się tylko wtedy, gdy są one wolne od GMO i nie ma ryzyka wystąpienia GMO w plonie</w:t>
            </w:r>
            <w:r>
              <w:rPr>
                <w:rFonts w:ascii="Times New Roman" w:hAnsi="Times New Roman"/>
              </w:rPr>
              <w:t>,</w:t>
            </w:r>
            <w:r w:rsidRPr="00CF7A5A">
              <w:rPr>
                <w:rFonts w:ascii="Times New Roman" w:hAnsi="Times New Roman"/>
              </w:rPr>
              <w:t xml:space="preserve"> składniki zwierzęce stosuje się tylko od zwierząt pochodzenia non GMO, wyhodowanych przy użyciu metod żywienia określonych w oddzielnych przepisach. Wyjątki dotyczą stosowania substancji, które nie są możliwe do uzyskania w odpowiedniej jakości – inaczej niż tylko w postaci GMO, a ich użycie jest konieczne ze względu na dobrostan zwierząt, wymogi prawne lub produkcja żywności nie jest bez nich możliwa. </w:t>
            </w:r>
          </w:p>
          <w:p w:rsidR="00CD195E" w:rsidRPr="00CF7A5A" w:rsidRDefault="00CD195E" w:rsidP="00DA4602">
            <w:pPr>
              <w:spacing w:line="240" w:lineRule="auto"/>
              <w:jc w:val="both"/>
              <w:rPr>
                <w:rFonts w:ascii="Times New Roman" w:hAnsi="Times New Roman"/>
              </w:rPr>
            </w:pPr>
            <w:r w:rsidRPr="00CF7A5A">
              <w:rPr>
                <w:rFonts w:ascii="Times New Roman" w:hAnsi="Times New Roman"/>
              </w:rPr>
              <w:t>Zezwolenie na ich użycie następuje w drodze decyzji Komitetu ds. Kodeksu Żywieniowego wspieranego przez grupę ekspertów. Kontrola produkcji „wolnej od GMO” opiera się na śledzeniu procesu wytwarzania produktu i towarzyszącej dokumentacji.  Bazą kontroli jest samokontrola przedsiębiorców, ale również kontrola w oparciu o analizę ryzyka prowadzona przez akredytowane zewnętrzne firmy kontrolne.  Jeśli metodami analitycznymi zostanie potwierdzona obecność GMO w produktach, kontroli jest poddana skuteczność metod zastosowanych w procesie produkcji.</w:t>
            </w:r>
          </w:p>
          <w:p w:rsidR="00CD195E" w:rsidRPr="00CF7A5A" w:rsidRDefault="00CD195E" w:rsidP="00DA4602">
            <w:pPr>
              <w:spacing w:line="240" w:lineRule="auto"/>
              <w:jc w:val="both"/>
              <w:rPr>
                <w:rFonts w:ascii="Times New Roman" w:hAnsi="Times New Roman"/>
              </w:rPr>
            </w:pPr>
            <w:r w:rsidRPr="00CF7A5A">
              <w:rPr>
                <w:rFonts w:ascii="Times New Roman" w:hAnsi="Times New Roman"/>
              </w:rPr>
              <w:t xml:space="preserve">Dla żywności na etykiecie może być stosowane określenie wybrane przez producenta. Dla paszy jest stosowane brzmienie: „Odpowiednie do produkcji żywności bez GMO”. Etykieta musi zawierać  informacje o prowadzonym dla produktu  systemie kontroli oraz wskazywać podstawę prawną. Zabronienie jest stosowanie etykiet wprowadzających w błąd.  Nie ma jednego określonego wzoru logo. </w:t>
            </w:r>
          </w:p>
          <w:p w:rsidR="00CD195E" w:rsidRPr="00CF7A5A" w:rsidRDefault="00CD195E" w:rsidP="00591D3B">
            <w:pPr>
              <w:rPr>
                <w:rFonts w:ascii="Times New Roman" w:hAnsi="Times New Roman"/>
              </w:rPr>
            </w:pPr>
          </w:p>
          <w:p w:rsidR="00CD195E" w:rsidRPr="00CF7A5A" w:rsidRDefault="00CD195E" w:rsidP="00591D3B">
            <w:pPr>
              <w:spacing w:line="240" w:lineRule="auto"/>
              <w:jc w:val="both"/>
              <w:rPr>
                <w:rFonts w:ascii="Times New Roman" w:hAnsi="Times New Roman"/>
              </w:rPr>
            </w:pPr>
            <w:r w:rsidRPr="00CF7A5A">
              <w:rPr>
                <w:rFonts w:ascii="Times New Roman" w:hAnsi="Times New Roman"/>
                <w:b/>
              </w:rPr>
              <w:t xml:space="preserve">Niemcy: </w:t>
            </w:r>
            <w:r w:rsidRPr="00CF7A5A">
              <w:rPr>
                <w:rFonts w:ascii="Times New Roman" w:hAnsi="Times New Roman"/>
              </w:rPr>
              <w:t>problem jest uregulowany jako część prawa federalnego (ustawa o inżynierii genetycznej) (</w:t>
            </w:r>
            <w:r>
              <w:rPr>
                <w:rFonts w:ascii="Times New Roman" w:hAnsi="Times New Roman"/>
              </w:rPr>
              <w:t xml:space="preserve">od </w:t>
            </w:r>
            <w:r w:rsidRPr="00CF7A5A">
              <w:rPr>
                <w:rFonts w:ascii="Times New Roman" w:hAnsi="Times New Roman"/>
              </w:rPr>
              <w:t>§</w:t>
            </w:r>
            <w:r>
              <w:rPr>
                <w:rFonts w:ascii="Times New Roman" w:hAnsi="Times New Roman"/>
              </w:rPr>
              <w:t xml:space="preserve"> </w:t>
            </w:r>
            <w:r w:rsidRPr="00CF7A5A">
              <w:rPr>
                <w:rFonts w:ascii="Times New Roman" w:hAnsi="Times New Roman"/>
              </w:rPr>
              <w:t>3a do §</w:t>
            </w:r>
            <w:r>
              <w:rPr>
                <w:rFonts w:ascii="Times New Roman" w:hAnsi="Times New Roman"/>
              </w:rPr>
              <w:t xml:space="preserve"> </w:t>
            </w:r>
            <w:r w:rsidRPr="00CF7A5A">
              <w:rPr>
                <w:rFonts w:ascii="Times New Roman" w:hAnsi="Times New Roman"/>
              </w:rPr>
              <w:t xml:space="preserve">7). Znakowanie obejmuje wszystkie produkty, które mogą być oznaczone i reklamowane jako produkty wytworzone bez udziału inżynierii genetycznej (nie tylko bez GMO, ale również bez technik, w których są wykorzystywane GMO np. fermentacja).  Jedyna możliwa do zastosowania etykieta to „ohne Gentechnik” . Wyłączeniu podlegają produkty ekologiczne wprowadzane do obrotu i znakowane na podstawie </w:t>
            </w:r>
            <w:r w:rsidRPr="000D2A2C">
              <w:rPr>
                <w:rFonts w:ascii="Times New Roman" w:hAnsi="Times New Roman"/>
              </w:rPr>
              <w:t>Rozporządzeni</w:t>
            </w:r>
            <w:r>
              <w:rPr>
                <w:rFonts w:ascii="Times New Roman" w:hAnsi="Times New Roman"/>
              </w:rPr>
              <w:t>a</w:t>
            </w:r>
            <w:r w:rsidRPr="000D2A2C">
              <w:rPr>
                <w:rFonts w:ascii="Times New Roman" w:hAnsi="Times New Roman"/>
              </w:rPr>
              <w:t xml:space="preserve"> Rady (WE) nr 834/2007 z dnia 28 czerwca 2007 r. w sprawie produkcji ekologicznej i znakowania produktów ekologicznych i uchylające</w:t>
            </w:r>
            <w:r>
              <w:rPr>
                <w:rFonts w:ascii="Times New Roman" w:hAnsi="Times New Roman"/>
              </w:rPr>
              <w:t>go</w:t>
            </w:r>
            <w:r w:rsidRPr="000D2A2C">
              <w:rPr>
                <w:rFonts w:ascii="Times New Roman" w:hAnsi="Times New Roman"/>
              </w:rPr>
              <w:t xml:space="preserve"> rozporządzenie (EWG) nr 2092/91</w:t>
            </w:r>
            <w:r>
              <w:rPr>
                <w:rFonts w:ascii="Times New Roman" w:hAnsi="Times New Roman"/>
              </w:rPr>
              <w:t xml:space="preserve"> </w:t>
            </w:r>
            <w:r w:rsidRPr="00FE0F43">
              <w:rPr>
                <w:rFonts w:ascii="Times New Roman" w:hAnsi="Times New Roman"/>
              </w:rPr>
              <w:t xml:space="preserve">(Dz. Urz. UE L </w:t>
            </w:r>
            <w:r>
              <w:rPr>
                <w:rFonts w:ascii="Times New Roman" w:hAnsi="Times New Roman"/>
              </w:rPr>
              <w:t>189/1 z 20.07.2007)</w:t>
            </w:r>
            <w:r w:rsidRPr="00CF7A5A">
              <w:rPr>
                <w:rFonts w:ascii="Times New Roman" w:hAnsi="Times New Roman"/>
              </w:rPr>
              <w:t>. Do produkcji żywności lub paszy</w:t>
            </w:r>
            <w:r>
              <w:rPr>
                <w:rFonts w:ascii="Times New Roman" w:hAnsi="Times New Roman"/>
              </w:rPr>
              <w:t>,</w:t>
            </w:r>
            <w:r w:rsidRPr="00CF7A5A">
              <w:rPr>
                <w:rFonts w:ascii="Times New Roman" w:hAnsi="Times New Roman"/>
              </w:rPr>
              <w:t xml:space="preserve"> która będzie oznakowana jako wolna od GMO nie mogą być używane jakiekolwiek dodatki, które są oznakowane jako GMO na podstawie </w:t>
            </w:r>
            <w:r w:rsidRPr="00FE0F43">
              <w:rPr>
                <w:rFonts w:ascii="Times New Roman" w:hAnsi="Times New Roman"/>
              </w:rPr>
              <w:t>Rozporządzeni</w:t>
            </w:r>
            <w:r>
              <w:rPr>
                <w:rFonts w:ascii="Times New Roman" w:hAnsi="Times New Roman"/>
              </w:rPr>
              <w:t>a</w:t>
            </w:r>
            <w:r w:rsidRPr="00FE0F43">
              <w:rPr>
                <w:rFonts w:ascii="Times New Roman" w:hAnsi="Times New Roman"/>
              </w:rPr>
              <w:t xml:space="preserve"> (WE) nr 1829/2003 Parlamentu Europejskiego i Rady z dnia 22 września 2003 r. w sprawie genetycznie zmodyfikowanej żywności i paszy</w:t>
            </w:r>
            <w:r>
              <w:rPr>
                <w:rFonts w:ascii="Times New Roman" w:hAnsi="Times New Roman"/>
              </w:rPr>
              <w:t xml:space="preserve"> </w:t>
            </w:r>
            <w:r w:rsidRPr="00FE0F43">
              <w:rPr>
                <w:rFonts w:ascii="Times New Roman" w:hAnsi="Times New Roman"/>
              </w:rPr>
              <w:t xml:space="preserve">(Dz. Urz. UE L 268 </w:t>
            </w:r>
            <w:r>
              <w:rPr>
                <w:rFonts w:ascii="Times New Roman" w:hAnsi="Times New Roman"/>
              </w:rPr>
              <w:t>z</w:t>
            </w:r>
            <w:r w:rsidRPr="00FE0F43">
              <w:rPr>
                <w:rFonts w:ascii="Times New Roman" w:hAnsi="Times New Roman"/>
              </w:rPr>
              <w:t xml:space="preserve"> 18</w:t>
            </w:r>
            <w:r>
              <w:rPr>
                <w:rFonts w:ascii="Times New Roman" w:hAnsi="Times New Roman"/>
              </w:rPr>
              <w:t>.</w:t>
            </w:r>
            <w:r w:rsidRPr="00FE0F43">
              <w:rPr>
                <w:rFonts w:ascii="Times New Roman" w:hAnsi="Times New Roman"/>
              </w:rPr>
              <w:t>10</w:t>
            </w:r>
            <w:r>
              <w:rPr>
                <w:rFonts w:ascii="Times New Roman" w:hAnsi="Times New Roman"/>
              </w:rPr>
              <w:t>.</w:t>
            </w:r>
            <w:r w:rsidRPr="00FE0F43">
              <w:rPr>
                <w:rFonts w:ascii="Times New Roman" w:hAnsi="Times New Roman"/>
              </w:rPr>
              <w:t>2003</w:t>
            </w:r>
            <w:r>
              <w:rPr>
                <w:rFonts w:ascii="Times New Roman" w:hAnsi="Times New Roman"/>
              </w:rPr>
              <w:t>)</w:t>
            </w:r>
            <w:r w:rsidRPr="00FE0F43" w:rsidDel="00FE0F43">
              <w:rPr>
                <w:rFonts w:ascii="Times New Roman" w:hAnsi="Times New Roman"/>
              </w:rPr>
              <w:t xml:space="preserve"> </w:t>
            </w:r>
            <w:r w:rsidRPr="00CF7A5A">
              <w:rPr>
                <w:rFonts w:ascii="Times New Roman" w:hAnsi="Times New Roman"/>
              </w:rPr>
              <w:t>oraz</w:t>
            </w:r>
            <w:r>
              <w:rPr>
                <w:rFonts w:ascii="Times New Roman" w:hAnsi="Times New Roman"/>
              </w:rPr>
              <w:t xml:space="preserve"> </w:t>
            </w:r>
            <w:r w:rsidRPr="00FE0F43">
              <w:rPr>
                <w:rFonts w:ascii="Times New Roman" w:hAnsi="Times New Roman"/>
              </w:rPr>
              <w:t>Rozporządzenie (WE) nr 1830/2003 Pa</w:t>
            </w:r>
            <w:r>
              <w:rPr>
                <w:rFonts w:ascii="Times New Roman" w:hAnsi="Times New Roman"/>
              </w:rPr>
              <w:t>rlamentu Europejskiego i Rady z </w:t>
            </w:r>
            <w:r w:rsidRPr="00FE0F43">
              <w:rPr>
                <w:rFonts w:ascii="Times New Roman" w:hAnsi="Times New Roman"/>
              </w:rPr>
              <w:t>dnia 22 września 2003 r. dotyczące możliwości śledzenia i etykietowania organizmów zmodyfikowanych genetycznie oraz możliwości śledzenia żywności i produktów paszowych wyprodukowanych z organizmów zmodyfikowanych genetycznie i zmieniające dyrektywę 2001/18/WE</w:t>
            </w:r>
            <w:r>
              <w:rPr>
                <w:rFonts w:ascii="Times New Roman" w:hAnsi="Times New Roman"/>
              </w:rPr>
              <w:t xml:space="preserve"> </w:t>
            </w:r>
            <w:r w:rsidRPr="00FE0F43">
              <w:rPr>
                <w:rFonts w:ascii="Times New Roman" w:hAnsi="Times New Roman"/>
              </w:rPr>
              <w:t>(Dz. Urz. UE L</w:t>
            </w:r>
            <w:r>
              <w:rPr>
                <w:rFonts w:ascii="Times New Roman" w:hAnsi="Times New Roman"/>
              </w:rPr>
              <w:t xml:space="preserve"> 268</w:t>
            </w:r>
            <w:r w:rsidRPr="00FE0F43">
              <w:rPr>
                <w:rFonts w:ascii="Times New Roman" w:hAnsi="Times New Roman"/>
              </w:rPr>
              <w:t>, 18</w:t>
            </w:r>
            <w:r>
              <w:rPr>
                <w:rFonts w:ascii="Times New Roman" w:hAnsi="Times New Roman"/>
              </w:rPr>
              <w:t>.</w:t>
            </w:r>
            <w:r w:rsidRPr="00FE0F43">
              <w:rPr>
                <w:rFonts w:ascii="Times New Roman" w:hAnsi="Times New Roman"/>
              </w:rPr>
              <w:t>10</w:t>
            </w:r>
            <w:r>
              <w:rPr>
                <w:rFonts w:ascii="Times New Roman" w:hAnsi="Times New Roman"/>
              </w:rPr>
              <w:t>.</w:t>
            </w:r>
            <w:r w:rsidRPr="00FE0F43">
              <w:rPr>
                <w:rFonts w:ascii="Times New Roman" w:hAnsi="Times New Roman"/>
              </w:rPr>
              <w:t>2003</w:t>
            </w:r>
            <w:r>
              <w:rPr>
                <w:rFonts w:ascii="Times New Roman" w:hAnsi="Times New Roman"/>
              </w:rPr>
              <w:t>)</w:t>
            </w:r>
            <w:r w:rsidRPr="00CF7A5A">
              <w:rPr>
                <w:rFonts w:ascii="Times New Roman" w:hAnsi="Times New Roman"/>
              </w:rPr>
              <w:t xml:space="preserve">. Nie mogą być również używane składniki, które zgodnie z </w:t>
            </w:r>
            <w:r>
              <w:rPr>
                <w:rFonts w:ascii="Times New Roman" w:hAnsi="Times New Roman"/>
              </w:rPr>
              <w:t xml:space="preserve">ww. </w:t>
            </w:r>
            <w:r w:rsidRPr="00CF7A5A">
              <w:rPr>
                <w:rFonts w:ascii="Times New Roman" w:hAnsi="Times New Roman"/>
              </w:rPr>
              <w:t>rozporządzeniem 1829/2003 są zwolnione z obowiązku  etykietowania z</w:t>
            </w:r>
            <w:r>
              <w:rPr>
                <w:rFonts w:ascii="Times New Roman" w:hAnsi="Times New Roman"/>
              </w:rPr>
              <w:t xml:space="preserve">e względu na </w:t>
            </w:r>
            <w:r w:rsidRPr="00CF7A5A">
              <w:rPr>
                <w:rFonts w:ascii="Times New Roman" w:hAnsi="Times New Roman"/>
              </w:rPr>
              <w:t xml:space="preserve">zawartość GMO poniżej 0,9% lub też kiedy </w:t>
            </w:r>
            <w:r>
              <w:rPr>
                <w:rFonts w:ascii="Times New Roman" w:hAnsi="Times New Roman"/>
              </w:rPr>
              <w:t>ta</w:t>
            </w:r>
            <w:r w:rsidRPr="00CF7A5A">
              <w:rPr>
                <w:rFonts w:ascii="Times New Roman" w:hAnsi="Times New Roman"/>
              </w:rPr>
              <w:t xml:space="preserve"> zawartość jest technicznie nieunikniona. Wyjątkiem są jedynie produkty z</w:t>
            </w:r>
            <w:r>
              <w:rPr>
                <w:rFonts w:ascii="Times New Roman" w:hAnsi="Times New Roman"/>
              </w:rPr>
              <w:t> </w:t>
            </w:r>
            <w:r w:rsidRPr="00CF7A5A">
              <w:rPr>
                <w:rFonts w:ascii="Times New Roman" w:hAnsi="Times New Roman"/>
              </w:rPr>
              <w:t>zakresu medycyny weterynaryjnej. W przypadku żywności lub żywności pochodzenia zwierzęcego, zwierzęta od których żywność pochodzi</w:t>
            </w:r>
            <w:r>
              <w:rPr>
                <w:rFonts w:ascii="Times New Roman" w:hAnsi="Times New Roman"/>
              </w:rPr>
              <w:t>,</w:t>
            </w:r>
            <w:r w:rsidRPr="00CF7A5A">
              <w:rPr>
                <w:rFonts w:ascii="Times New Roman" w:hAnsi="Times New Roman"/>
              </w:rPr>
              <w:t xml:space="preserve"> nie mogą być GMO oraz nie mogą być karmione paszami, które wymagają oznakowania zgodnie z</w:t>
            </w:r>
            <w:r>
              <w:rPr>
                <w:rFonts w:ascii="Times New Roman" w:hAnsi="Times New Roman"/>
              </w:rPr>
              <w:t> ww.</w:t>
            </w:r>
            <w:r w:rsidRPr="00CF7A5A">
              <w:rPr>
                <w:rFonts w:ascii="Times New Roman" w:hAnsi="Times New Roman"/>
              </w:rPr>
              <w:t xml:space="preserve">  </w:t>
            </w:r>
            <w:r>
              <w:rPr>
                <w:rFonts w:ascii="Times New Roman" w:hAnsi="Times New Roman"/>
              </w:rPr>
              <w:t>r</w:t>
            </w:r>
            <w:r w:rsidRPr="00CF7A5A">
              <w:rPr>
                <w:rFonts w:ascii="Times New Roman" w:hAnsi="Times New Roman"/>
              </w:rPr>
              <w:t>ozporządzeni</w:t>
            </w:r>
            <w:r>
              <w:rPr>
                <w:rFonts w:ascii="Times New Roman" w:hAnsi="Times New Roman"/>
              </w:rPr>
              <w:t>ami</w:t>
            </w:r>
            <w:r w:rsidRPr="00CF7A5A">
              <w:rPr>
                <w:rFonts w:ascii="Times New Roman" w:hAnsi="Times New Roman"/>
              </w:rPr>
              <w:t xml:space="preserve"> (WE) nr 1829/2003 oraz</w:t>
            </w:r>
            <w:r>
              <w:rPr>
                <w:rFonts w:ascii="Times New Roman" w:hAnsi="Times New Roman"/>
              </w:rPr>
              <w:t xml:space="preserve"> </w:t>
            </w:r>
            <w:r w:rsidRPr="00CF7A5A">
              <w:rPr>
                <w:rFonts w:ascii="Times New Roman" w:hAnsi="Times New Roman"/>
              </w:rPr>
              <w:t xml:space="preserve">1830/2003. Zgodnie z przepisami </w:t>
            </w:r>
            <w:r w:rsidRPr="00676783">
              <w:rPr>
                <w:rFonts w:ascii="Times New Roman" w:hAnsi="Times New Roman"/>
              </w:rPr>
              <w:t>Rozporz</w:t>
            </w:r>
            <w:r>
              <w:rPr>
                <w:rFonts w:ascii="Times New Roman" w:hAnsi="Times New Roman"/>
              </w:rPr>
              <w:t>ądzenia Rady (WE) nr 834/2007 z </w:t>
            </w:r>
            <w:r w:rsidRPr="00676783">
              <w:rPr>
                <w:rFonts w:ascii="Times New Roman" w:hAnsi="Times New Roman"/>
              </w:rPr>
              <w:t>dnia 28 czerwca 2007 r. w sprawie produkcji ekologicznej i znakowania produktów ekologicznych i uchylającego rozporządzenie (EWG) nr 2092/91</w:t>
            </w:r>
            <w:r>
              <w:rPr>
                <w:rFonts w:ascii="Times New Roman" w:hAnsi="Times New Roman"/>
              </w:rPr>
              <w:t>,</w:t>
            </w:r>
            <w:r w:rsidRPr="00CF7A5A">
              <w:rPr>
                <w:rFonts w:ascii="Times New Roman" w:hAnsi="Times New Roman"/>
              </w:rPr>
              <w:t xml:space="preserve"> odstępstwa możliwe są jedynie na drodze decyzji Komisji Europejskiej. Zwolnienia są możliwe jedynie dla żywności i paszy, dodatków i  substancji pomocniczych w przetwórstwie, aromatów, wody, soli,  preparatów i mikroorganizmów i enzymów, witamin i aminokwasów, jeśli ich stosowanie jest konieczne, a nie są one dostępne na rynku w innych formach niż wyprodukowane z GMO. Kontrola opiera się na śledzeniu procesu wytwarzania produktu i towarzyszącej dokumentacji. Podstawą jest samokontrola. Nie ustalono zasad odrębnej urzędowej kontroli. Za błędne oznakowanie są przewidziane kary oraz kara więzienia do jednego roku za niezgodne z prawem wprowadzenie do obrotu produktów (podstawą jest prawo żywnościowe stosowane na poziomie landów). </w:t>
            </w:r>
          </w:p>
          <w:p w:rsidR="00CD195E" w:rsidRPr="00CF7A5A" w:rsidRDefault="00CD195E" w:rsidP="00591D3B">
            <w:pPr>
              <w:spacing w:line="240" w:lineRule="auto"/>
              <w:jc w:val="both"/>
              <w:rPr>
                <w:rFonts w:ascii="Times New Roman" w:hAnsi="Times New Roman"/>
              </w:rPr>
            </w:pPr>
          </w:p>
          <w:p w:rsidR="00CD195E" w:rsidRPr="00CF7A5A" w:rsidRDefault="00CD195E" w:rsidP="00591D3B">
            <w:pPr>
              <w:spacing w:line="240" w:lineRule="auto"/>
              <w:jc w:val="both"/>
              <w:rPr>
                <w:rFonts w:ascii="Times New Roman" w:hAnsi="Times New Roman"/>
              </w:rPr>
            </w:pPr>
            <w:r w:rsidRPr="00CF7A5A">
              <w:rPr>
                <w:rFonts w:ascii="Times New Roman" w:hAnsi="Times New Roman"/>
                <w:b/>
                <w:u w:val="single"/>
              </w:rPr>
              <w:t>Francja</w:t>
            </w:r>
            <w:r w:rsidRPr="00CF7A5A">
              <w:rPr>
                <w:rFonts w:ascii="Times New Roman" w:hAnsi="Times New Roman"/>
              </w:rPr>
              <w:t>: problem jest uregulowany w odrębnej ustawie (dekret Ministra Ekonomii, Finansów i Przemysłu).</w:t>
            </w:r>
          </w:p>
          <w:p w:rsidR="00CD195E" w:rsidRPr="00CF7A5A" w:rsidRDefault="00CD195E" w:rsidP="00591D3B">
            <w:pPr>
              <w:spacing w:line="240" w:lineRule="auto"/>
              <w:jc w:val="both"/>
              <w:rPr>
                <w:rFonts w:ascii="Times New Roman" w:hAnsi="Times New Roman"/>
              </w:rPr>
            </w:pPr>
            <w:r w:rsidRPr="00CF7A5A">
              <w:rPr>
                <w:rFonts w:ascii="Times New Roman" w:hAnsi="Times New Roman"/>
              </w:rPr>
              <w:t>Nowa ustawa obowiązuje od 1 lipca 2012</w:t>
            </w:r>
            <w:r>
              <w:rPr>
                <w:rFonts w:ascii="Times New Roman" w:hAnsi="Times New Roman"/>
              </w:rPr>
              <w:t xml:space="preserve"> r</w:t>
            </w:r>
            <w:r w:rsidRPr="00CF7A5A">
              <w:rPr>
                <w:rFonts w:ascii="Times New Roman" w:hAnsi="Times New Roman"/>
              </w:rPr>
              <w:t>, wcześniej znakowanie było oparte głównie o inicjatywę przemysłu żywnościowego i koncernów handlowych (np. Carrefour). Informacja o  produkcie „wolny od GMO” może być wykorzystywana w reklamie, etykietowaniu i dokumentacji dotyczącej procesu produkcji i wytwarzania żywności zakwalifikowanej jako "wolna od GMO”.  Wartości smakowe, żywieniowe, zdrowotne oraz środowiskowe  nie są brane pod uwagę jako kryterium produkcji, co można dalej wykorzystywać w reklamach. W produkcji „wolnej od GMO” jest możliwe użycie składników niemodyfikowanych genetycznie lub wyprodukowanych z surowców zawierających poniżej 0,1% GMO, pod warunkiem, że obecność składnika jest technicznie nieunikniona. Następujące substancje nie są dozwolone do stosowania: substancje wspomagające przetwarzanie żywności, dodatki i aromaty (nośniki smakowe).</w:t>
            </w:r>
          </w:p>
          <w:p w:rsidR="00CD195E" w:rsidRPr="00CF7A5A" w:rsidRDefault="00CD195E" w:rsidP="00591D3B">
            <w:pPr>
              <w:spacing w:line="240" w:lineRule="auto"/>
              <w:jc w:val="both"/>
              <w:rPr>
                <w:rFonts w:ascii="Times New Roman" w:hAnsi="Times New Roman"/>
              </w:rPr>
            </w:pPr>
            <w:r w:rsidRPr="00CF7A5A">
              <w:rPr>
                <w:rFonts w:ascii="Times New Roman" w:hAnsi="Times New Roman"/>
              </w:rPr>
              <w:t>Producenci wytwarzający produkty wolne od GMO są obowiązani do prowadzenia oddzielnej produkcji w celu uniknięcia zanieczyszczenia. Zwierzęta</w:t>
            </w:r>
            <w:r>
              <w:rPr>
                <w:rFonts w:ascii="Times New Roman" w:hAnsi="Times New Roman"/>
              </w:rPr>
              <w:t>,</w:t>
            </w:r>
            <w:r w:rsidRPr="00CF7A5A">
              <w:rPr>
                <w:rFonts w:ascii="Times New Roman" w:hAnsi="Times New Roman"/>
              </w:rPr>
              <w:t xml:space="preserve"> jak również pasza dla nich</w:t>
            </w:r>
            <w:r>
              <w:rPr>
                <w:rFonts w:ascii="Times New Roman" w:hAnsi="Times New Roman"/>
              </w:rPr>
              <w:t>,</w:t>
            </w:r>
            <w:r w:rsidRPr="00CF7A5A">
              <w:rPr>
                <w:rFonts w:ascii="Times New Roman" w:hAnsi="Times New Roman"/>
              </w:rPr>
              <w:t xml:space="preserve"> powinny być utrzymywane w osobnych budynkach. </w:t>
            </w:r>
          </w:p>
          <w:p w:rsidR="00CD195E" w:rsidRPr="00CF7A5A" w:rsidRDefault="00CD195E" w:rsidP="00591D3B">
            <w:pPr>
              <w:spacing w:line="240" w:lineRule="auto"/>
              <w:jc w:val="both"/>
              <w:rPr>
                <w:rFonts w:ascii="Times New Roman" w:hAnsi="Times New Roman"/>
              </w:rPr>
            </w:pPr>
            <w:r w:rsidRPr="00CF7A5A">
              <w:rPr>
                <w:rFonts w:ascii="Times New Roman" w:hAnsi="Times New Roman"/>
              </w:rPr>
              <w:t xml:space="preserve">Jeśli w trakcie procesu wytwarzania zostały zachowane wszelkie środki ostrożności w celu uniknięcia śladowego zanieczyszczenia GMO, ewentualną obecność GMO uważa się za przypadkową lub technicznie nieuniknioną.   </w:t>
            </w:r>
          </w:p>
          <w:p w:rsidR="00CD195E" w:rsidRPr="00CF7A5A" w:rsidRDefault="00CD195E" w:rsidP="00591D3B">
            <w:pPr>
              <w:spacing w:line="240" w:lineRule="auto"/>
              <w:jc w:val="both"/>
              <w:rPr>
                <w:rFonts w:ascii="Times New Roman" w:hAnsi="Times New Roman"/>
              </w:rPr>
            </w:pPr>
          </w:p>
          <w:p w:rsidR="00CD195E" w:rsidRPr="00CF7A5A" w:rsidRDefault="00CD195E" w:rsidP="00591D3B">
            <w:pPr>
              <w:spacing w:line="240" w:lineRule="auto"/>
              <w:jc w:val="both"/>
              <w:rPr>
                <w:rFonts w:ascii="Times New Roman" w:hAnsi="Times New Roman"/>
              </w:rPr>
            </w:pPr>
            <w:r w:rsidRPr="00CF7A5A">
              <w:rPr>
                <w:rFonts w:ascii="Times New Roman" w:hAnsi="Times New Roman"/>
              </w:rPr>
              <w:t>W przypadku składników pochodzenia zwierzęcego, wytworzonych w rolnictwie ekologicznym, termin „non GMO” może być stosowany, ale dodać trzeba sformułowanie „zgodnie z przepisami/ rozporządzeniem dotyczącym rolnictwa ekologicznego 834/2007”. W sytuacji, kiedy środki wspomagające przetwarzanie żywności, dodatki lub aromaty nie mają na rynku swoich odpowiedników innych niż te wyprodukowane na bazie GMO, mogą być one zastosowane. Lista takich substancji jest wydana prze</w:t>
            </w:r>
            <w:r>
              <w:rPr>
                <w:rFonts w:ascii="Times New Roman" w:hAnsi="Times New Roman"/>
              </w:rPr>
              <w:t>z Komisję Europejską</w:t>
            </w:r>
            <w:r w:rsidRPr="00CF7A5A">
              <w:rPr>
                <w:rFonts w:ascii="Times New Roman" w:hAnsi="Times New Roman"/>
              </w:rPr>
              <w:t xml:space="preserve"> jako załącznik do </w:t>
            </w:r>
            <w:r w:rsidRPr="009E5394">
              <w:rPr>
                <w:rFonts w:ascii="Times New Roman" w:hAnsi="Times New Roman"/>
              </w:rPr>
              <w:t>Rozporządzenia Rady (WE) nr 834/2007 z dnia 28 czerwca 2007 r. w sprawie produkcji ekologicznej i znakowania produktów ekologicznych i uchylającego rozporządzenie (EWG) nr 2092/91</w:t>
            </w:r>
            <w:r>
              <w:rPr>
                <w:rFonts w:ascii="Times New Roman" w:hAnsi="Times New Roman"/>
              </w:rPr>
              <w:t xml:space="preserve"> </w:t>
            </w:r>
            <w:r w:rsidRPr="00CF7A5A">
              <w:rPr>
                <w:rFonts w:ascii="Times New Roman" w:hAnsi="Times New Roman"/>
              </w:rPr>
              <w:t>lub przez odpowiedni resort we Francji.  Na potrzeby kontroli, dokumentacja dotycząca procesu produkcji powinna być przechowywana przez 5 lat w celu udokumentowania zgodności znakowania z procedurami.  Również w pszczelarstwie istnieje konieczność przechowywania przez 5 lat dokumentacji potwierdzającej lokalizację pasiek.  W znakowaniu używane są słowa „sans OGM” (bez GMO). Dla żywności opakowanej oznakowanie może być umieszczone na liście składników lub bezpośrednio na opakowaniu. W przypadku produktów nieopakowanych oznakowanie musi być umieszczona na każdej partii towaru. Dla żywności złożonej z kilku składników oznakowanie  powinno być umieszczone w najbardziej widocznym miejscu składnika, który stanowi co najmniej 95% masy środka spożywczego.</w:t>
            </w:r>
          </w:p>
          <w:p w:rsidR="00CD195E" w:rsidRPr="00CF7A5A" w:rsidRDefault="00CD195E" w:rsidP="00591D3B">
            <w:pPr>
              <w:spacing w:line="240" w:lineRule="auto"/>
              <w:jc w:val="both"/>
              <w:rPr>
                <w:rFonts w:ascii="Times New Roman" w:hAnsi="Times New Roman"/>
              </w:rPr>
            </w:pPr>
            <w:r w:rsidRPr="00CF7A5A">
              <w:rPr>
                <w:rFonts w:ascii="Times New Roman" w:hAnsi="Times New Roman"/>
              </w:rPr>
              <w:t>Używanie etykiety sans OGM jest niedozwolone dla produktów wytworzonych z roślin, dla których nie ma wprowadzonych do obrotu gatunków GMO (np. pszenica, jabłka, marchew).</w:t>
            </w:r>
          </w:p>
          <w:p w:rsidR="00CD195E" w:rsidRPr="00CF7A5A" w:rsidRDefault="00CD195E" w:rsidP="00591D3B">
            <w:pPr>
              <w:spacing w:line="240" w:lineRule="auto"/>
              <w:jc w:val="both"/>
              <w:rPr>
                <w:rFonts w:ascii="Times New Roman" w:hAnsi="Times New Roman"/>
              </w:rPr>
            </w:pPr>
          </w:p>
          <w:p w:rsidR="00CD195E" w:rsidRPr="00CF7A5A" w:rsidRDefault="00CD195E" w:rsidP="0091620E">
            <w:pPr>
              <w:spacing w:line="240" w:lineRule="auto"/>
              <w:jc w:val="both"/>
              <w:rPr>
                <w:rFonts w:ascii="Times New Roman" w:hAnsi="Times New Roman"/>
                <w:spacing w:val="-2"/>
              </w:rPr>
            </w:pPr>
            <w:r w:rsidRPr="00CF7A5A">
              <w:rPr>
                <w:rFonts w:ascii="Times New Roman" w:hAnsi="Times New Roman"/>
                <w:spacing w:val="-2"/>
              </w:rPr>
              <w:t>We wszystkich wskazanych państwach ze względu na braki dostępności na rynku UE wystarczających ilości wartościowego białka roślinnego do produkcji pasz, poza białkiem sojowym, dla poszczególnych grup zwierząt (drób, trzoda chlewna, bydło)</w:t>
            </w:r>
            <w:r>
              <w:rPr>
                <w:rFonts w:ascii="Times New Roman" w:hAnsi="Times New Roman"/>
                <w:spacing w:val="-2"/>
              </w:rPr>
              <w:t>,</w:t>
            </w:r>
            <w:r w:rsidRPr="00CF7A5A">
              <w:rPr>
                <w:rFonts w:ascii="Times New Roman" w:hAnsi="Times New Roman"/>
                <w:spacing w:val="-2"/>
              </w:rPr>
              <w:t xml:space="preserve"> jak też dla odpowiednich okresów wiekowych zwierząt zostały określone okresy karencji żywieniowej bez GMO, po zastosowaniu których produkcja zwierzęca może zostać uznana jako „wolna od GMO”. </w:t>
            </w:r>
          </w:p>
        </w:tc>
      </w:tr>
      <w:tr w:rsidR="00CD195E" w:rsidRPr="00CF7A5A" w:rsidTr="00FF0D2F">
        <w:trPr>
          <w:trHeight w:val="359"/>
        </w:trPr>
        <w:tc>
          <w:tcPr>
            <w:tcW w:w="10944" w:type="dxa"/>
            <w:gridSpan w:val="28"/>
            <w:shd w:val="clear" w:color="auto" w:fill="99CCFF"/>
            <w:vAlign w:val="center"/>
          </w:tcPr>
          <w:p w:rsidR="00CD195E" w:rsidRPr="00CF7A5A" w:rsidRDefault="00CD195E" w:rsidP="00213EFD">
            <w:pPr>
              <w:numPr>
                <w:ilvl w:val="0"/>
                <w:numId w:val="3"/>
              </w:numPr>
              <w:spacing w:before="60" w:after="60" w:line="240" w:lineRule="auto"/>
              <w:ind w:left="318" w:hanging="284"/>
              <w:jc w:val="both"/>
              <w:rPr>
                <w:rFonts w:ascii="Times New Roman" w:hAnsi="Times New Roman"/>
                <w:b/>
              </w:rPr>
            </w:pPr>
            <w:r w:rsidRPr="00CF7A5A">
              <w:rPr>
                <w:rFonts w:ascii="Times New Roman" w:hAnsi="Times New Roman"/>
                <w:b/>
              </w:rPr>
              <w:t>Podmioty, na które oddziałuje projekt</w:t>
            </w:r>
          </w:p>
        </w:tc>
      </w:tr>
      <w:tr w:rsidR="00CD195E" w:rsidRPr="00CF7A5A" w:rsidTr="00FF0D2F">
        <w:trPr>
          <w:trHeight w:val="142"/>
        </w:trPr>
        <w:tc>
          <w:tcPr>
            <w:tcW w:w="2675" w:type="dxa"/>
            <w:gridSpan w:val="2"/>
          </w:tcPr>
          <w:p w:rsidR="00CD195E" w:rsidRPr="00CF7A5A" w:rsidRDefault="00CD195E" w:rsidP="0072636A">
            <w:pPr>
              <w:spacing w:before="40" w:line="240" w:lineRule="auto"/>
              <w:jc w:val="center"/>
              <w:rPr>
                <w:rFonts w:ascii="Times New Roman" w:hAnsi="Times New Roman"/>
                <w:spacing w:val="-2"/>
              </w:rPr>
            </w:pPr>
            <w:r w:rsidRPr="00CF7A5A">
              <w:rPr>
                <w:rFonts w:ascii="Times New Roman" w:hAnsi="Times New Roman"/>
                <w:spacing w:val="-2"/>
              </w:rPr>
              <w:t>Grupa</w:t>
            </w:r>
          </w:p>
        </w:tc>
        <w:tc>
          <w:tcPr>
            <w:tcW w:w="2716" w:type="dxa"/>
            <w:gridSpan w:val="10"/>
          </w:tcPr>
          <w:p w:rsidR="00CD195E" w:rsidRPr="00CF7A5A" w:rsidRDefault="00CD195E" w:rsidP="0072636A">
            <w:pPr>
              <w:spacing w:before="40" w:line="240" w:lineRule="auto"/>
              <w:jc w:val="center"/>
              <w:rPr>
                <w:rFonts w:ascii="Times New Roman" w:hAnsi="Times New Roman"/>
                <w:spacing w:val="-2"/>
              </w:rPr>
            </w:pPr>
            <w:r w:rsidRPr="00CF7A5A">
              <w:rPr>
                <w:rFonts w:ascii="Times New Roman" w:hAnsi="Times New Roman"/>
                <w:spacing w:val="-2"/>
              </w:rPr>
              <w:t>Wielkość</w:t>
            </w:r>
          </w:p>
        </w:tc>
        <w:tc>
          <w:tcPr>
            <w:tcW w:w="2293" w:type="dxa"/>
            <w:gridSpan w:val="10"/>
          </w:tcPr>
          <w:p w:rsidR="00CD195E" w:rsidRPr="00CF7A5A" w:rsidRDefault="00CD195E" w:rsidP="0072636A">
            <w:pPr>
              <w:spacing w:before="40" w:line="240" w:lineRule="auto"/>
              <w:jc w:val="center"/>
              <w:rPr>
                <w:rFonts w:ascii="Times New Roman" w:hAnsi="Times New Roman"/>
                <w:spacing w:val="-2"/>
              </w:rPr>
            </w:pPr>
            <w:r w:rsidRPr="00CF7A5A">
              <w:rPr>
                <w:rFonts w:ascii="Times New Roman" w:hAnsi="Times New Roman"/>
                <w:spacing w:val="-2"/>
              </w:rPr>
              <w:t>Źródło danych</w:t>
            </w:r>
            <w:r w:rsidRPr="00CF7A5A" w:rsidDel="00260F33">
              <w:rPr>
                <w:rFonts w:ascii="Times New Roman" w:hAnsi="Times New Roman"/>
                <w:spacing w:val="-2"/>
              </w:rPr>
              <w:t xml:space="preserve"> </w:t>
            </w:r>
          </w:p>
        </w:tc>
        <w:tc>
          <w:tcPr>
            <w:tcW w:w="3260" w:type="dxa"/>
            <w:gridSpan w:val="6"/>
          </w:tcPr>
          <w:p w:rsidR="00CD195E" w:rsidRPr="00CF7A5A" w:rsidRDefault="00CD195E" w:rsidP="0072636A">
            <w:pPr>
              <w:spacing w:before="40" w:line="240" w:lineRule="auto"/>
              <w:jc w:val="center"/>
              <w:rPr>
                <w:rFonts w:ascii="Times New Roman" w:hAnsi="Times New Roman"/>
                <w:spacing w:val="-2"/>
              </w:rPr>
            </w:pPr>
            <w:r w:rsidRPr="00CF7A5A">
              <w:rPr>
                <w:rFonts w:ascii="Times New Roman" w:hAnsi="Times New Roman"/>
                <w:spacing w:val="-2"/>
              </w:rPr>
              <w:t>Oddziaływanie</w:t>
            </w:r>
          </w:p>
        </w:tc>
      </w:tr>
      <w:tr w:rsidR="00CD195E" w:rsidRPr="00CF7A5A" w:rsidTr="00FF0D2F">
        <w:trPr>
          <w:trHeight w:val="142"/>
        </w:trPr>
        <w:tc>
          <w:tcPr>
            <w:tcW w:w="2675" w:type="dxa"/>
            <w:gridSpan w:val="2"/>
          </w:tcPr>
          <w:p w:rsidR="00CD195E" w:rsidRPr="00CF7A5A" w:rsidRDefault="00CD195E" w:rsidP="00CF3271">
            <w:pPr>
              <w:spacing w:line="240" w:lineRule="auto"/>
              <w:rPr>
                <w:rFonts w:ascii="Times New Roman" w:hAnsi="Times New Roman"/>
                <w:spacing w:val="-2"/>
              </w:rPr>
            </w:pPr>
            <w:r w:rsidRPr="00CF7A5A">
              <w:rPr>
                <w:rFonts w:ascii="Times New Roman" w:hAnsi="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Przetwórcy zajmujący się wytwarzaniem produktów"/>
                    <w:maxLength w:val="1000"/>
                  </w:textInput>
                </w:ffData>
              </w:fldChar>
            </w:r>
            <w:r w:rsidRPr="00CF7A5A">
              <w:rPr>
                <w:rFonts w:ascii="Times New Roman" w:hAnsi="Times New Roman"/>
              </w:rPr>
              <w:instrText xml:space="preserve"> FORMTEXT </w:instrText>
            </w:r>
            <w:r w:rsidRPr="00CF7A5A">
              <w:rPr>
                <w:rFonts w:ascii="Times New Roman" w:hAnsi="Times New Roman"/>
              </w:rPr>
            </w:r>
            <w:r w:rsidRPr="00CF7A5A">
              <w:rPr>
                <w:rFonts w:ascii="Times New Roman" w:hAnsi="Times New Roman"/>
              </w:rPr>
              <w:fldChar w:fldCharType="separate"/>
            </w:r>
            <w:r w:rsidRPr="00CF7A5A">
              <w:rPr>
                <w:rFonts w:ascii="Times New Roman" w:hAnsi="Times New Roman"/>
                <w:noProof/>
              </w:rPr>
              <w:t>Przetwórcy zajmujący się wytwarzaniem produktów</w:t>
            </w:r>
            <w:r w:rsidRPr="00CF7A5A">
              <w:rPr>
                <w:rFonts w:ascii="Times New Roman" w:hAnsi="Times New Roman"/>
              </w:rPr>
              <w:fldChar w:fldCharType="end"/>
            </w:r>
            <w:r w:rsidRPr="00CF7A5A">
              <w:rPr>
                <w:rFonts w:ascii="Times New Roman" w:hAnsi="Times New Roman"/>
              </w:rPr>
              <w:t xml:space="preserve"> żywnościowych</w:t>
            </w:r>
          </w:p>
        </w:tc>
        <w:tc>
          <w:tcPr>
            <w:tcW w:w="2716" w:type="dxa"/>
            <w:gridSpan w:val="10"/>
          </w:tcPr>
          <w:p w:rsidR="00CD195E" w:rsidRPr="00CF7A5A" w:rsidRDefault="00CD195E" w:rsidP="00CF3271">
            <w:pPr>
              <w:autoSpaceDE w:val="0"/>
              <w:autoSpaceDN w:val="0"/>
              <w:adjustRightInd w:val="0"/>
              <w:spacing w:line="240" w:lineRule="auto"/>
              <w:rPr>
                <w:rFonts w:ascii="Times New Roman" w:hAnsi="Times New Roman"/>
                <w:lang w:eastAsia="pl-PL"/>
              </w:rPr>
            </w:pPr>
            <w:r w:rsidRPr="00CF7A5A">
              <w:rPr>
                <w:rFonts w:ascii="Times New Roman" w:hAnsi="Times New Roman"/>
                <w:lang w:eastAsia="pl-PL"/>
              </w:rPr>
              <w:t>Ok. 13,8 tys. podmiotów</w:t>
            </w:r>
          </w:p>
          <w:p w:rsidR="00CD195E" w:rsidRPr="00CF7A5A" w:rsidRDefault="00CD195E" w:rsidP="00CF3271">
            <w:pPr>
              <w:autoSpaceDE w:val="0"/>
              <w:autoSpaceDN w:val="0"/>
              <w:adjustRightInd w:val="0"/>
              <w:spacing w:line="240" w:lineRule="auto"/>
              <w:rPr>
                <w:rFonts w:ascii="Times New Roman" w:hAnsi="Times New Roman"/>
                <w:lang w:eastAsia="pl-PL"/>
              </w:rPr>
            </w:pPr>
            <w:r w:rsidRPr="00CF7A5A">
              <w:rPr>
                <w:rFonts w:ascii="Times New Roman" w:hAnsi="Times New Roman"/>
                <w:lang w:eastAsia="pl-PL"/>
              </w:rPr>
              <w:t>wytwarzających</w:t>
            </w:r>
          </w:p>
          <w:p w:rsidR="00CD195E" w:rsidRPr="00CF7A5A" w:rsidRDefault="00CD195E" w:rsidP="00CF3271">
            <w:pPr>
              <w:spacing w:line="240" w:lineRule="auto"/>
              <w:rPr>
                <w:rFonts w:ascii="Times New Roman" w:hAnsi="Times New Roman"/>
                <w:spacing w:val="-2"/>
              </w:rPr>
            </w:pPr>
            <w:r w:rsidRPr="00CF7A5A">
              <w:rPr>
                <w:rFonts w:ascii="Times New Roman" w:hAnsi="Times New Roman"/>
                <w:lang w:eastAsia="pl-PL"/>
              </w:rPr>
              <w:t>produkty spożywcze</w:t>
            </w:r>
          </w:p>
        </w:tc>
        <w:tc>
          <w:tcPr>
            <w:tcW w:w="2293" w:type="dxa"/>
            <w:gridSpan w:val="10"/>
          </w:tcPr>
          <w:p w:rsidR="00CD195E" w:rsidRPr="00CF7A5A" w:rsidRDefault="00CD195E" w:rsidP="00CF3271">
            <w:pPr>
              <w:spacing w:line="240" w:lineRule="auto"/>
              <w:rPr>
                <w:rFonts w:ascii="Times New Roman" w:hAnsi="Times New Roman"/>
                <w:spacing w:val="-2"/>
              </w:rPr>
            </w:pPr>
            <w:r w:rsidRPr="00CF7A5A">
              <w:rPr>
                <w:rFonts w:ascii="Times New Roman" w:hAnsi="Times New Roman"/>
                <w:spacing w:val="-2"/>
              </w:rPr>
              <w:t>GUS</w:t>
            </w:r>
          </w:p>
        </w:tc>
        <w:tc>
          <w:tcPr>
            <w:tcW w:w="3260" w:type="dxa"/>
            <w:gridSpan w:val="6"/>
          </w:tcPr>
          <w:p w:rsidR="00CD195E" w:rsidRPr="00CF7A5A" w:rsidRDefault="00CD195E">
            <w:pPr>
              <w:spacing w:line="240" w:lineRule="auto"/>
              <w:rPr>
                <w:rFonts w:ascii="Times New Roman" w:hAnsi="Times New Roman"/>
                <w:spacing w:val="-2"/>
              </w:rPr>
            </w:pPr>
            <w:r w:rsidRPr="00CF7A5A">
              <w:rPr>
                <w:rFonts w:ascii="Times New Roman" w:hAnsi="Times New Roman"/>
                <w:spacing w:val="-2"/>
              </w:rPr>
              <w:t>Bezpośrednie. Nadzór nad wymienionymi</w:t>
            </w:r>
          </w:p>
          <w:p w:rsidR="00CD195E" w:rsidRPr="00CF7A5A" w:rsidRDefault="00CD195E">
            <w:pPr>
              <w:spacing w:line="240" w:lineRule="auto"/>
              <w:rPr>
                <w:rFonts w:ascii="Times New Roman" w:hAnsi="Times New Roman"/>
                <w:spacing w:val="-2"/>
              </w:rPr>
            </w:pPr>
            <w:r w:rsidRPr="00CF7A5A">
              <w:rPr>
                <w:rFonts w:ascii="Times New Roman" w:hAnsi="Times New Roman"/>
                <w:spacing w:val="-2"/>
              </w:rPr>
              <w:t>podmiotami sprawować będzie</w:t>
            </w:r>
          </w:p>
          <w:p w:rsidR="00CD195E" w:rsidRPr="00CF7A5A" w:rsidRDefault="00CD195E">
            <w:pPr>
              <w:spacing w:line="240" w:lineRule="auto"/>
              <w:rPr>
                <w:rFonts w:ascii="Times New Roman" w:hAnsi="Times New Roman"/>
                <w:spacing w:val="-2"/>
              </w:rPr>
            </w:pPr>
            <w:r w:rsidRPr="00CF7A5A">
              <w:rPr>
                <w:rFonts w:ascii="Times New Roman" w:hAnsi="Times New Roman"/>
                <w:spacing w:val="-2"/>
              </w:rPr>
              <w:t>IJHARS, IW a w obrocie detalicznym dodatkowo IH</w:t>
            </w:r>
            <w:r>
              <w:rPr>
                <w:rFonts w:ascii="Times New Roman" w:hAnsi="Times New Roman"/>
                <w:spacing w:val="-2"/>
              </w:rPr>
              <w:t>.</w:t>
            </w:r>
            <w:r w:rsidRPr="00CF7A5A">
              <w:rPr>
                <w:rFonts w:ascii="Times New Roman" w:hAnsi="Times New Roman"/>
                <w:spacing w:val="-2"/>
              </w:rPr>
              <w:t xml:space="preserve"> Nadzór będzie obejmować sprawdzenie procedur jakimi dysponuje przedsiębiorca, które pozwolą na weryfikację, czy składniki użyte do produkcji produktu pozwalają na jego oznakowanie jako „wolne od GMO” oraz sprawdzenie dokumentacji badań laboratoryjnych na obecność GMO.    </w:t>
            </w:r>
          </w:p>
          <w:p w:rsidR="00CD195E" w:rsidRPr="00CF7A5A" w:rsidRDefault="00CD195E" w:rsidP="0023282A">
            <w:pPr>
              <w:spacing w:line="240" w:lineRule="auto"/>
              <w:rPr>
                <w:rFonts w:ascii="Times New Roman" w:hAnsi="Times New Roman"/>
                <w:spacing w:val="-2"/>
              </w:rPr>
            </w:pPr>
          </w:p>
        </w:tc>
      </w:tr>
      <w:tr w:rsidR="00CD195E" w:rsidRPr="00CF7A5A" w:rsidTr="00FF0D2F">
        <w:trPr>
          <w:trHeight w:val="142"/>
        </w:trPr>
        <w:tc>
          <w:tcPr>
            <w:tcW w:w="2675" w:type="dxa"/>
            <w:gridSpan w:val="2"/>
          </w:tcPr>
          <w:p w:rsidR="00CD195E" w:rsidRPr="00CF7A5A" w:rsidRDefault="00CD195E" w:rsidP="00CF3271">
            <w:pPr>
              <w:spacing w:line="240" w:lineRule="auto"/>
              <w:rPr>
                <w:rFonts w:ascii="Times New Roman" w:hAnsi="Times New Roman"/>
                <w:spacing w:val="-2"/>
              </w:rPr>
            </w:pPr>
            <w:r w:rsidRPr="004D62E6">
              <w:rPr>
                <w:rFonts w:ascii="Times New Roman" w:hAnsi="Times New Roman"/>
                <w:spacing w:val="-2"/>
              </w:rPr>
              <w:t>Gospodarstwa zajmujące się przetwórstwem produktów rolnych</w:t>
            </w:r>
          </w:p>
        </w:tc>
        <w:tc>
          <w:tcPr>
            <w:tcW w:w="2716" w:type="dxa"/>
            <w:gridSpan w:val="10"/>
          </w:tcPr>
          <w:p w:rsidR="00CD195E" w:rsidRPr="00CF7A5A" w:rsidRDefault="00CD195E" w:rsidP="00CF3271">
            <w:pPr>
              <w:spacing w:line="240" w:lineRule="auto"/>
              <w:rPr>
                <w:rFonts w:ascii="Times New Roman" w:hAnsi="Times New Roman"/>
                <w:spacing w:val="-2"/>
              </w:rPr>
            </w:pPr>
            <w:r w:rsidRPr="004D62E6">
              <w:rPr>
                <w:rFonts w:ascii="Times New Roman" w:hAnsi="Times New Roman"/>
                <w:lang w:eastAsia="pl-PL"/>
              </w:rPr>
              <w:t>1 053</w:t>
            </w:r>
            <w:r>
              <w:rPr>
                <w:rFonts w:ascii="Times New Roman" w:hAnsi="Times New Roman"/>
                <w:lang w:eastAsia="pl-PL"/>
              </w:rPr>
              <w:t> </w:t>
            </w:r>
            <w:r w:rsidRPr="004D62E6">
              <w:rPr>
                <w:rFonts w:ascii="Times New Roman" w:hAnsi="Times New Roman"/>
                <w:lang w:eastAsia="pl-PL"/>
              </w:rPr>
              <w:t>032</w:t>
            </w:r>
            <w:r>
              <w:rPr>
                <w:rFonts w:ascii="Times New Roman" w:hAnsi="Times New Roman"/>
                <w:lang w:eastAsia="pl-PL"/>
              </w:rPr>
              <w:t xml:space="preserve"> </w:t>
            </w:r>
            <w:r w:rsidRPr="00CF7A5A">
              <w:rPr>
                <w:rFonts w:ascii="Times New Roman" w:hAnsi="Times New Roman"/>
                <w:lang w:eastAsia="pl-PL"/>
              </w:rPr>
              <w:t>gospodarstw</w:t>
            </w:r>
          </w:p>
        </w:tc>
        <w:tc>
          <w:tcPr>
            <w:tcW w:w="2293" w:type="dxa"/>
            <w:gridSpan w:val="10"/>
          </w:tcPr>
          <w:p w:rsidR="00CD195E" w:rsidRPr="00CF7A5A" w:rsidRDefault="00CD195E" w:rsidP="00CF3271">
            <w:pPr>
              <w:spacing w:line="240" w:lineRule="auto"/>
              <w:rPr>
                <w:rFonts w:ascii="Times New Roman" w:hAnsi="Times New Roman"/>
                <w:spacing w:val="-2"/>
              </w:rPr>
            </w:pPr>
            <w:r w:rsidRPr="00CF7A5A">
              <w:rPr>
                <w:rFonts w:ascii="Times New Roman" w:hAnsi="Times New Roman"/>
                <w:spacing w:val="-2"/>
              </w:rPr>
              <w:t>GUS</w:t>
            </w:r>
            <w:r>
              <w:rPr>
                <w:rFonts w:ascii="Times New Roman" w:hAnsi="Times New Roman"/>
                <w:spacing w:val="-2"/>
              </w:rPr>
              <w:t xml:space="preserve"> (dane z roku 2016)</w:t>
            </w:r>
          </w:p>
        </w:tc>
        <w:tc>
          <w:tcPr>
            <w:tcW w:w="3260" w:type="dxa"/>
            <w:gridSpan w:val="6"/>
          </w:tcPr>
          <w:p w:rsidR="00CD195E" w:rsidRPr="00CF7A5A" w:rsidRDefault="00CD195E" w:rsidP="00BF54BA">
            <w:pPr>
              <w:spacing w:line="240" w:lineRule="auto"/>
              <w:rPr>
                <w:rFonts w:ascii="Times New Roman" w:hAnsi="Times New Roman"/>
                <w:spacing w:val="-2"/>
              </w:rPr>
            </w:pPr>
            <w:r w:rsidRPr="00CF7A5A">
              <w:rPr>
                <w:rFonts w:ascii="Times New Roman" w:hAnsi="Times New Roman"/>
                <w:spacing w:val="-2"/>
              </w:rPr>
              <w:t>Bezpośrednie. Możliwość produkcji roślinnej i zwierzęcej na potrzeby przedsiębiorstw wytwarzających produkty oznakowane jako „wolne od GMO’. W przypadku produkcji roślinnej możliwość produkcji roślin wysokobiałkowych, które będą mogły zostać wykorzystane do produkcji pasz „wolnych od GMO” oraz pasz, które będą mogły być stosowane do żywienia zwierząt</w:t>
            </w:r>
            <w:r>
              <w:rPr>
                <w:rFonts w:ascii="Times New Roman" w:hAnsi="Times New Roman"/>
                <w:spacing w:val="-2"/>
              </w:rPr>
              <w:t>,</w:t>
            </w:r>
            <w:r w:rsidRPr="00CF7A5A">
              <w:rPr>
                <w:rFonts w:ascii="Times New Roman" w:hAnsi="Times New Roman"/>
                <w:spacing w:val="-2"/>
              </w:rPr>
              <w:t xml:space="preserve"> z których lub od których będzie pochodzić żywność z oznakowaniem „wytworzone bez stosowania GMO”. </w:t>
            </w:r>
          </w:p>
        </w:tc>
      </w:tr>
      <w:tr w:rsidR="00CD195E" w:rsidRPr="00CF7A5A" w:rsidTr="00FF0D2F">
        <w:trPr>
          <w:trHeight w:val="142"/>
        </w:trPr>
        <w:tc>
          <w:tcPr>
            <w:tcW w:w="2675" w:type="dxa"/>
            <w:gridSpan w:val="2"/>
          </w:tcPr>
          <w:p w:rsidR="00CD195E" w:rsidRPr="00CF7A5A" w:rsidRDefault="00CD195E" w:rsidP="00CF3271">
            <w:pPr>
              <w:spacing w:line="240" w:lineRule="auto"/>
              <w:rPr>
                <w:rFonts w:ascii="Times New Roman" w:hAnsi="Times New Roman"/>
              </w:rPr>
            </w:pPr>
            <w:r w:rsidRPr="00CF7A5A">
              <w:rPr>
                <w:rFonts w:ascii="Times New Roman" w:hAnsi="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konsumenci żywności "/>
                    <w:maxLength w:val="1000"/>
                  </w:textInput>
                </w:ffData>
              </w:fldChar>
            </w:r>
            <w:r w:rsidRPr="00CF7A5A">
              <w:rPr>
                <w:rFonts w:ascii="Times New Roman" w:hAnsi="Times New Roman"/>
              </w:rPr>
              <w:instrText xml:space="preserve"> FORMTEXT </w:instrText>
            </w:r>
            <w:r w:rsidRPr="00CF7A5A">
              <w:rPr>
                <w:rFonts w:ascii="Times New Roman" w:hAnsi="Times New Roman"/>
              </w:rPr>
            </w:r>
            <w:r w:rsidRPr="00CF7A5A">
              <w:rPr>
                <w:rFonts w:ascii="Times New Roman" w:hAnsi="Times New Roman"/>
              </w:rPr>
              <w:fldChar w:fldCharType="separate"/>
            </w:r>
            <w:r w:rsidRPr="00CF7A5A">
              <w:rPr>
                <w:rFonts w:ascii="Times New Roman" w:hAnsi="Times New Roman"/>
                <w:noProof/>
              </w:rPr>
              <w:t xml:space="preserve">konsumenci żywności </w:t>
            </w:r>
            <w:r w:rsidRPr="00CF7A5A">
              <w:rPr>
                <w:rFonts w:ascii="Times New Roman" w:hAnsi="Times New Roman"/>
              </w:rPr>
              <w:fldChar w:fldCharType="end"/>
            </w:r>
          </w:p>
        </w:tc>
        <w:tc>
          <w:tcPr>
            <w:tcW w:w="2716" w:type="dxa"/>
            <w:gridSpan w:val="10"/>
          </w:tcPr>
          <w:p w:rsidR="00CD195E" w:rsidRPr="00CF7A5A" w:rsidRDefault="00CD195E" w:rsidP="00CF3271">
            <w:pPr>
              <w:spacing w:line="240" w:lineRule="auto"/>
              <w:rPr>
                <w:rFonts w:ascii="Times New Roman" w:hAnsi="Times New Roman"/>
                <w:spacing w:val="-2"/>
              </w:rPr>
            </w:pPr>
            <w:r w:rsidRPr="00CF7A5A">
              <w:rPr>
                <w:rFonts w:ascii="Times New Roman" w:hAnsi="Times New Roman"/>
                <w:spacing w:val="-2"/>
              </w:rPr>
              <w:t xml:space="preserve">Ludność kraju 38 479 tys.  osób (w 2015 r.) </w:t>
            </w:r>
          </w:p>
        </w:tc>
        <w:tc>
          <w:tcPr>
            <w:tcW w:w="2293" w:type="dxa"/>
            <w:gridSpan w:val="10"/>
          </w:tcPr>
          <w:p w:rsidR="00CD195E" w:rsidRPr="00CF7A5A" w:rsidRDefault="00CD195E" w:rsidP="00CF3271">
            <w:pPr>
              <w:spacing w:line="240" w:lineRule="auto"/>
              <w:rPr>
                <w:rFonts w:ascii="Times New Roman" w:hAnsi="Times New Roman"/>
                <w:spacing w:val="-2"/>
              </w:rPr>
            </w:pPr>
            <w:r w:rsidRPr="00CF7A5A">
              <w:rPr>
                <w:rFonts w:ascii="Times New Roman" w:hAnsi="Times New Roman"/>
                <w:spacing w:val="-2"/>
              </w:rPr>
              <w:t xml:space="preserve">GUS </w:t>
            </w:r>
          </w:p>
        </w:tc>
        <w:tc>
          <w:tcPr>
            <w:tcW w:w="3260" w:type="dxa"/>
            <w:gridSpan w:val="6"/>
          </w:tcPr>
          <w:p w:rsidR="00CD195E" w:rsidRPr="00CF7A5A" w:rsidRDefault="00CD195E" w:rsidP="00421FE2">
            <w:pPr>
              <w:spacing w:line="240" w:lineRule="auto"/>
              <w:rPr>
                <w:rFonts w:ascii="Times New Roman" w:hAnsi="Times New Roman"/>
                <w:spacing w:val="-2"/>
              </w:rPr>
            </w:pPr>
            <w:r w:rsidRPr="00CF7A5A">
              <w:rPr>
                <w:rFonts w:ascii="Times New Roman" w:hAnsi="Times New Roman"/>
                <w:spacing w:val="-2"/>
              </w:rPr>
              <w:t>Pośrednie. W związku ze zgłaszanymi</w:t>
            </w:r>
          </w:p>
          <w:p w:rsidR="00CD195E" w:rsidRPr="00CF7A5A" w:rsidRDefault="00CD195E" w:rsidP="00421FE2">
            <w:pPr>
              <w:spacing w:line="240" w:lineRule="auto"/>
              <w:rPr>
                <w:rFonts w:ascii="Times New Roman" w:hAnsi="Times New Roman"/>
                <w:spacing w:val="-2"/>
              </w:rPr>
            </w:pPr>
            <w:r w:rsidRPr="00CF7A5A">
              <w:rPr>
                <w:rFonts w:ascii="Times New Roman" w:hAnsi="Times New Roman"/>
                <w:spacing w:val="-2"/>
              </w:rPr>
              <w:t>przez konsumentów opiniami</w:t>
            </w:r>
          </w:p>
          <w:p w:rsidR="00CD195E" w:rsidRPr="00CF7A5A" w:rsidRDefault="00CD195E" w:rsidP="00421FE2">
            <w:pPr>
              <w:spacing w:line="240" w:lineRule="auto"/>
              <w:rPr>
                <w:rFonts w:ascii="Times New Roman" w:hAnsi="Times New Roman"/>
                <w:spacing w:val="-2"/>
              </w:rPr>
            </w:pPr>
            <w:r w:rsidRPr="00CF7A5A">
              <w:rPr>
                <w:rFonts w:ascii="Times New Roman" w:hAnsi="Times New Roman"/>
                <w:spacing w:val="-2"/>
              </w:rPr>
              <w:t>wskazującymi na</w:t>
            </w:r>
          </w:p>
          <w:p w:rsidR="00CD195E" w:rsidRPr="00CF7A5A" w:rsidRDefault="00CD195E" w:rsidP="00421FE2">
            <w:pPr>
              <w:spacing w:line="240" w:lineRule="auto"/>
              <w:rPr>
                <w:rFonts w:ascii="Times New Roman" w:hAnsi="Times New Roman"/>
                <w:spacing w:val="-2"/>
              </w:rPr>
            </w:pPr>
            <w:r w:rsidRPr="00CF7A5A">
              <w:rPr>
                <w:rFonts w:ascii="Times New Roman" w:hAnsi="Times New Roman"/>
                <w:spacing w:val="-2"/>
              </w:rPr>
              <w:t>zainteresowanie informacją</w:t>
            </w:r>
          </w:p>
          <w:p w:rsidR="00CD195E" w:rsidRPr="00CF7A5A" w:rsidRDefault="00CD195E" w:rsidP="00421FE2">
            <w:pPr>
              <w:spacing w:line="240" w:lineRule="auto"/>
              <w:rPr>
                <w:rFonts w:ascii="Times New Roman" w:hAnsi="Times New Roman"/>
                <w:spacing w:val="-2"/>
              </w:rPr>
            </w:pPr>
            <w:r w:rsidRPr="00CF7A5A">
              <w:rPr>
                <w:rFonts w:ascii="Times New Roman" w:hAnsi="Times New Roman"/>
                <w:spacing w:val="-2"/>
              </w:rPr>
              <w:t xml:space="preserve">o tym, czy w procesie wytwarzania produktów były wykorzystywane </w:t>
            </w:r>
            <w:r>
              <w:rPr>
                <w:rFonts w:ascii="Times New Roman" w:hAnsi="Times New Roman"/>
                <w:spacing w:val="-2"/>
              </w:rPr>
              <w:t>GMO</w:t>
            </w:r>
            <w:r w:rsidRPr="00CF7A5A">
              <w:rPr>
                <w:rFonts w:ascii="Times New Roman" w:hAnsi="Times New Roman"/>
                <w:spacing w:val="-2"/>
              </w:rPr>
              <w:t xml:space="preserve"> proponowane przepisy będą </w:t>
            </w:r>
            <w:r>
              <w:rPr>
                <w:rFonts w:ascii="Times New Roman" w:hAnsi="Times New Roman"/>
                <w:spacing w:val="-2"/>
              </w:rPr>
              <w:t xml:space="preserve"> umożliwiały</w:t>
            </w:r>
            <w:r w:rsidRPr="00CF7A5A">
              <w:rPr>
                <w:rFonts w:ascii="Times New Roman" w:hAnsi="Times New Roman"/>
                <w:spacing w:val="-2"/>
              </w:rPr>
              <w:t xml:space="preserve"> dokonywani</w:t>
            </w:r>
            <w:r>
              <w:rPr>
                <w:rFonts w:ascii="Times New Roman" w:hAnsi="Times New Roman"/>
                <w:spacing w:val="-2"/>
              </w:rPr>
              <w:t>e</w:t>
            </w:r>
            <w:r w:rsidRPr="00CF7A5A">
              <w:rPr>
                <w:rFonts w:ascii="Times New Roman" w:hAnsi="Times New Roman"/>
                <w:spacing w:val="-2"/>
              </w:rPr>
              <w:t xml:space="preserve"> świadom</w:t>
            </w:r>
            <w:r>
              <w:rPr>
                <w:rFonts w:ascii="Times New Roman" w:hAnsi="Times New Roman"/>
                <w:spacing w:val="-2"/>
              </w:rPr>
              <w:t>ego</w:t>
            </w:r>
            <w:r w:rsidRPr="00CF7A5A">
              <w:rPr>
                <w:rFonts w:ascii="Times New Roman" w:hAnsi="Times New Roman"/>
                <w:spacing w:val="-2"/>
              </w:rPr>
              <w:t xml:space="preserve"> wybor</w:t>
            </w:r>
            <w:r>
              <w:rPr>
                <w:rFonts w:ascii="Times New Roman" w:hAnsi="Times New Roman"/>
                <w:spacing w:val="-2"/>
              </w:rPr>
              <w:t xml:space="preserve">u </w:t>
            </w:r>
            <w:r w:rsidRPr="00CF7A5A">
              <w:rPr>
                <w:rFonts w:ascii="Times New Roman" w:hAnsi="Times New Roman"/>
                <w:spacing w:val="-2"/>
              </w:rPr>
              <w:t>zgodne</w:t>
            </w:r>
            <w:r>
              <w:rPr>
                <w:rFonts w:ascii="Times New Roman" w:hAnsi="Times New Roman"/>
                <w:spacing w:val="-2"/>
              </w:rPr>
              <w:t>go</w:t>
            </w:r>
            <w:r w:rsidRPr="00CF7A5A">
              <w:rPr>
                <w:rFonts w:ascii="Times New Roman" w:hAnsi="Times New Roman"/>
                <w:spacing w:val="-2"/>
              </w:rPr>
              <w:t xml:space="preserve"> z oczekiwaniami</w:t>
            </w:r>
            <w:r>
              <w:rPr>
                <w:rFonts w:ascii="Times New Roman" w:hAnsi="Times New Roman"/>
                <w:spacing w:val="-2"/>
              </w:rPr>
              <w:t xml:space="preserve"> konsumentów.</w:t>
            </w:r>
          </w:p>
          <w:p w:rsidR="00CD195E" w:rsidRPr="00CF7A5A" w:rsidRDefault="00CD195E" w:rsidP="00EE0C59">
            <w:pPr>
              <w:spacing w:line="240" w:lineRule="auto"/>
              <w:rPr>
                <w:rFonts w:ascii="Times New Roman" w:hAnsi="Times New Roman"/>
                <w:spacing w:val="-2"/>
              </w:rPr>
            </w:pPr>
            <w:r>
              <w:t>P</w:t>
            </w:r>
            <w:r w:rsidRPr="00EE0C59">
              <w:rPr>
                <w:rFonts w:ascii="Times New Roman" w:hAnsi="Times New Roman"/>
                <w:spacing w:val="-2"/>
              </w:rPr>
              <w:t xml:space="preserve">roponowane przepisy </w:t>
            </w:r>
            <w:r>
              <w:rPr>
                <w:rFonts w:ascii="Times New Roman" w:hAnsi="Times New Roman"/>
                <w:spacing w:val="-2"/>
              </w:rPr>
              <w:t>dzięki oznakowaniu</w:t>
            </w:r>
            <w:r w:rsidRPr="00CF7A5A">
              <w:rPr>
                <w:rFonts w:ascii="Times New Roman" w:hAnsi="Times New Roman"/>
                <w:spacing w:val="-2"/>
              </w:rPr>
              <w:t xml:space="preserve"> produktów jako „woln</w:t>
            </w:r>
            <w:r>
              <w:rPr>
                <w:rFonts w:ascii="Times New Roman" w:hAnsi="Times New Roman"/>
                <w:spacing w:val="-2"/>
              </w:rPr>
              <w:t>ych</w:t>
            </w:r>
            <w:r w:rsidRPr="00CF7A5A">
              <w:rPr>
                <w:rFonts w:ascii="Times New Roman" w:hAnsi="Times New Roman"/>
                <w:spacing w:val="-2"/>
              </w:rPr>
              <w:t xml:space="preserve"> od GMO”</w:t>
            </w:r>
            <w:r>
              <w:rPr>
                <w:rFonts w:ascii="Times New Roman" w:hAnsi="Times New Roman"/>
                <w:spacing w:val="-2"/>
              </w:rPr>
              <w:t xml:space="preserve"> zapewnią konsumentom </w:t>
            </w:r>
            <w:r w:rsidRPr="00CF7A5A">
              <w:rPr>
                <w:rFonts w:ascii="Times New Roman" w:hAnsi="Times New Roman"/>
                <w:spacing w:val="-2"/>
              </w:rPr>
              <w:t xml:space="preserve"> informacj</w:t>
            </w:r>
            <w:r>
              <w:rPr>
                <w:rFonts w:ascii="Times New Roman" w:hAnsi="Times New Roman"/>
                <w:spacing w:val="-2"/>
              </w:rPr>
              <w:t>ę</w:t>
            </w:r>
            <w:r w:rsidRPr="00CF7A5A">
              <w:rPr>
                <w:rFonts w:ascii="Times New Roman" w:hAnsi="Times New Roman"/>
                <w:spacing w:val="-2"/>
              </w:rPr>
              <w:t xml:space="preserve"> o sposobie produkcji produktu.  </w:t>
            </w:r>
          </w:p>
        </w:tc>
      </w:tr>
      <w:tr w:rsidR="00CD195E" w:rsidRPr="00CF7A5A" w:rsidTr="00FF0D2F">
        <w:trPr>
          <w:trHeight w:val="142"/>
        </w:trPr>
        <w:tc>
          <w:tcPr>
            <w:tcW w:w="2675" w:type="dxa"/>
            <w:gridSpan w:val="2"/>
          </w:tcPr>
          <w:p w:rsidR="00CD195E" w:rsidRPr="00CF7A5A" w:rsidRDefault="00CD195E" w:rsidP="00CF3271">
            <w:pPr>
              <w:spacing w:line="240" w:lineRule="auto"/>
              <w:rPr>
                <w:rFonts w:ascii="Times New Roman" w:hAnsi="Times New Roman"/>
              </w:rPr>
            </w:pPr>
            <w:r w:rsidRPr="00CF7A5A">
              <w:rPr>
                <w:rFonts w:ascii="Times New Roman" w:hAnsi="Times New Roman"/>
              </w:rPr>
              <w:t>duże, średnie i małe wytwórnie pasz</w:t>
            </w:r>
          </w:p>
        </w:tc>
        <w:tc>
          <w:tcPr>
            <w:tcW w:w="2716" w:type="dxa"/>
            <w:gridSpan w:val="10"/>
          </w:tcPr>
          <w:p w:rsidR="00CD195E" w:rsidRPr="00CF7A5A" w:rsidRDefault="00CD195E" w:rsidP="00CF3271">
            <w:pPr>
              <w:spacing w:line="240" w:lineRule="auto"/>
              <w:rPr>
                <w:rFonts w:ascii="Times New Roman" w:hAnsi="Times New Roman"/>
                <w:spacing w:val="-2"/>
              </w:rPr>
            </w:pPr>
            <w:r w:rsidRPr="00CF7A5A">
              <w:rPr>
                <w:rFonts w:ascii="Times New Roman" w:hAnsi="Times New Roman"/>
                <w:spacing w:val="-2"/>
              </w:rPr>
              <w:t xml:space="preserve">W 2014 r </w:t>
            </w:r>
          </w:p>
          <w:p w:rsidR="00CD195E" w:rsidRPr="00CF7A5A" w:rsidRDefault="00CD195E" w:rsidP="00CF3271">
            <w:pPr>
              <w:spacing w:line="240" w:lineRule="auto"/>
              <w:rPr>
                <w:rFonts w:ascii="Times New Roman" w:hAnsi="Times New Roman"/>
                <w:spacing w:val="-2"/>
              </w:rPr>
            </w:pPr>
            <w:r w:rsidRPr="00CF7A5A">
              <w:rPr>
                <w:rFonts w:ascii="Times New Roman" w:hAnsi="Times New Roman"/>
                <w:spacing w:val="-2"/>
              </w:rPr>
              <w:t>duże – 5, średnie - 34, małe-79, razem 118</w:t>
            </w:r>
          </w:p>
        </w:tc>
        <w:tc>
          <w:tcPr>
            <w:tcW w:w="2293" w:type="dxa"/>
            <w:gridSpan w:val="10"/>
          </w:tcPr>
          <w:p w:rsidR="00CD195E" w:rsidRPr="00CF7A5A" w:rsidRDefault="00CD195E" w:rsidP="00CF3271">
            <w:pPr>
              <w:spacing w:line="240" w:lineRule="auto"/>
              <w:rPr>
                <w:rFonts w:ascii="Times New Roman" w:hAnsi="Times New Roman"/>
                <w:spacing w:val="-2"/>
                <w:sz w:val="18"/>
                <w:szCs w:val="18"/>
              </w:rPr>
            </w:pPr>
            <w:r w:rsidRPr="00CF7A5A">
              <w:rPr>
                <w:rFonts w:ascii="Times New Roman" w:hAnsi="Times New Roman"/>
                <w:spacing w:val="-2"/>
                <w:sz w:val="18"/>
                <w:szCs w:val="18"/>
              </w:rPr>
              <w:t>Efekty realizacji obszaru 5 pn. „</w:t>
            </w:r>
            <w:r w:rsidRPr="00CF7A5A">
              <w:rPr>
                <w:rFonts w:ascii="Times New Roman" w:hAnsi="Times New Roman"/>
                <w:sz w:val="18"/>
                <w:szCs w:val="18"/>
              </w:rPr>
              <w:t>Ekonomiczne uwarunkowania rozwoju produkcji, infrastruktury rynku i systemu obrotu, a także opłacalności wykorzystania roślin strączkowych na cele paszowe w Polsce” w ramach programu wieloletniego na lata 2011-2015 pn. „Ulepszanie krajowych źródeł białka roślinnego, ich produkcji, systemu obrotu i wykorzystania w paszach”</w:t>
            </w:r>
          </w:p>
        </w:tc>
        <w:tc>
          <w:tcPr>
            <w:tcW w:w="3260" w:type="dxa"/>
            <w:gridSpan w:val="6"/>
          </w:tcPr>
          <w:p w:rsidR="00CD195E" w:rsidRPr="00CF7A5A" w:rsidRDefault="00CD195E" w:rsidP="0023282A">
            <w:pPr>
              <w:spacing w:line="240" w:lineRule="auto"/>
            </w:pPr>
            <w:r w:rsidRPr="00CF7A5A">
              <w:rPr>
                <w:rFonts w:ascii="Times New Roman" w:hAnsi="Times New Roman"/>
                <w:spacing w:val="-2"/>
              </w:rPr>
              <w:t>Bezpośrednie.</w:t>
            </w:r>
            <w:r w:rsidRPr="00CF7A5A">
              <w:t xml:space="preserve"> </w:t>
            </w:r>
          </w:p>
          <w:p w:rsidR="00CD195E" w:rsidRPr="00CF7A5A" w:rsidRDefault="00CD195E" w:rsidP="0023282A">
            <w:pPr>
              <w:spacing w:line="240" w:lineRule="auto"/>
              <w:rPr>
                <w:rFonts w:ascii="Times New Roman" w:hAnsi="Times New Roman"/>
                <w:spacing w:val="-2"/>
              </w:rPr>
            </w:pPr>
            <w:r w:rsidRPr="00CF7A5A">
              <w:rPr>
                <w:rFonts w:ascii="Times New Roman" w:hAnsi="Times New Roman"/>
                <w:spacing w:val="-2"/>
              </w:rPr>
              <w:t>Nadzór nad wymienionymi</w:t>
            </w:r>
          </w:p>
          <w:p w:rsidR="00CD195E" w:rsidRPr="00CF7A5A" w:rsidRDefault="00CD195E" w:rsidP="0023282A">
            <w:pPr>
              <w:spacing w:line="240" w:lineRule="auto"/>
              <w:rPr>
                <w:rFonts w:ascii="Times New Roman" w:hAnsi="Times New Roman"/>
                <w:spacing w:val="-2"/>
              </w:rPr>
            </w:pPr>
            <w:r w:rsidRPr="00CF7A5A">
              <w:rPr>
                <w:rFonts w:ascii="Times New Roman" w:hAnsi="Times New Roman"/>
                <w:spacing w:val="-2"/>
              </w:rPr>
              <w:t>podmiotami sprawować będzie</w:t>
            </w:r>
          </w:p>
          <w:p w:rsidR="00CD195E" w:rsidRPr="00CF7A5A" w:rsidRDefault="00CD195E" w:rsidP="00E21961">
            <w:pPr>
              <w:spacing w:line="240" w:lineRule="auto"/>
              <w:rPr>
                <w:rFonts w:ascii="Times New Roman" w:hAnsi="Times New Roman"/>
                <w:spacing w:val="-2"/>
              </w:rPr>
            </w:pPr>
            <w:r w:rsidRPr="00CF7A5A">
              <w:rPr>
                <w:rFonts w:ascii="Times New Roman" w:hAnsi="Times New Roman"/>
                <w:spacing w:val="-2"/>
              </w:rPr>
              <w:t>IW.  Nadzór będzie obejmować</w:t>
            </w:r>
            <w:r w:rsidRPr="00CF7A5A">
              <w:t xml:space="preserve"> </w:t>
            </w:r>
            <w:r w:rsidRPr="00CF7A5A">
              <w:rPr>
                <w:rFonts w:ascii="Times New Roman" w:hAnsi="Times New Roman"/>
                <w:spacing w:val="-2"/>
              </w:rPr>
              <w:t xml:space="preserve">sprawdzenie procedur jakimi dysponują wytwórcy pasz, które pozwolą na weryfikację, czy składniki użyte do produkcji pasz pozwalają na ich oznakowanie jako „wolne od GMO” oraz sprawdzenie dokumentacji badań laboratoryjnych na obecność GMO w paszach oznakowanych jako wolne od GMO oraz w jej składnikach.     </w:t>
            </w:r>
          </w:p>
        </w:tc>
      </w:tr>
      <w:tr w:rsidR="00CD195E" w:rsidRPr="00CF7A5A" w:rsidTr="00FF0D2F">
        <w:trPr>
          <w:trHeight w:val="142"/>
        </w:trPr>
        <w:tc>
          <w:tcPr>
            <w:tcW w:w="2675" w:type="dxa"/>
            <w:gridSpan w:val="2"/>
          </w:tcPr>
          <w:p w:rsidR="00CD195E" w:rsidRPr="00CF7A5A" w:rsidRDefault="00CD195E" w:rsidP="00CF3271">
            <w:pPr>
              <w:spacing w:line="240" w:lineRule="auto"/>
              <w:rPr>
                <w:rFonts w:ascii="Times New Roman" w:hAnsi="Times New Roman"/>
              </w:rPr>
            </w:pPr>
            <w:r w:rsidRPr="00CF7A5A">
              <w:rPr>
                <w:rFonts w:ascii="Times New Roman" w:hAnsi="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rolnicy i producenci rolni produkujący nasiona rodzimych roślin strączkowych na cele paszowe "/>
                    <w:maxLength w:val="1000"/>
                  </w:textInput>
                </w:ffData>
              </w:fldChar>
            </w:r>
            <w:r w:rsidRPr="00CF7A5A">
              <w:rPr>
                <w:rFonts w:ascii="Times New Roman" w:hAnsi="Times New Roman"/>
              </w:rPr>
              <w:instrText xml:space="preserve"> FORMTEXT </w:instrText>
            </w:r>
            <w:r w:rsidRPr="00CF7A5A">
              <w:rPr>
                <w:rFonts w:ascii="Times New Roman" w:hAnsi="Times New Roman"/>
              </w:rPr>
            </w:r>
            <w:r w:rsidRPr="00CF7A5A">
              <w:rPr>
                <w:rFonts w:ascii="Times New Roman" w:hAnsi="Times New Roman"/>
              </w:rPr>
              <w:fldChar w:fldCharType="separate"/>
            </w:r>
            <w:r w:rsidRPr="00CF7A5A">
              <w:rPr>
                <w:rFonts w:ascii="Times New Roman" w:hAnsi="Times New Roman"/>
                <w:noProof/>
              </w:rPr>
              <w:t xml:space="preserve">rolnicy i producenci rolni produkujący nasiona rodzimych roślin strączkowych na cele paszowe </w:t>
            </w:r>
            <w:r w:rsidRPr="00CF7A5A">
              <w:rPr>
                <w:rFonts w:ascii="Times New Roman" w:hAnsi="Times New Roman"/>
              </w:rPr>
              <w:fldChar w:fldCharType="end"/>
            </w:r>
          </w:p>
        </w:tc>
        <w:tc>
          <w:tcPr>
            <w:tcW w:w="2716" w:type="dxa"/>
            <w:gridSpan w:val="10"/>
          </w:tcPr>
          <w:p w:rsidR="00CD195E" w:rsidRPr="00CF7A5A" w:rsidRDefault="00CD195E" w:rsidP="00CF3271">
            <w:pPr>
              <w:spacing w:line="240" w:lineRule="auto"/>
              <w:jc w:val="both"/>
              <w:rPr>
                <w:rFonts w:ascii="Times New Roman" w:hAnsi="Times New Roman"/>
                <w:spacing w:val="-2"/>
              </w:rPr>
            </w:pPr>
            <w:r w:rsidRPr="00CF7A5A">
              <w:rPr>
                <w:rFonts w:ascii="Times New Roman" w:hAnsi="Times New Roman"/>
                <w:spacing w:val="-2"/>
              </w:rPr>
              <w:t>Ok. 200 tys. gospodarstw.</w:t>
            </w:r>
          </w:p>
          <w:p w:rsidR="00CD195E" w:rsidRPr="00CF7A5A" w:rsidRDefault="00CD195E" w:rsidP="00CF3271">
            <w:pPr>
              <w:spacing w:line="240" w:lineRule="auto"/>
              <w:jc w:val="both"/>
              <w:rPr>
                <w:rFonts w:ascii="Times New Roman" w:hAnsi="Times New Roman"/>
                <w:spacing w:val="-2"/>
              </w:rPr>
            </w:pPr>
            <w:r w:rsidRPr="00CF7A5A">
              <w:rPr>
                <w:rFonts w:ascii="Times New Roman" w:hAnsi="Times New Roman"/>
                <w:lang w:eastAsia="pl-PL"/>
              </w:rPr>
              <w:t>O przyznanie wsparcia do upraw wysokobiałkowych za 2015 r. wnioskowało ok. 233 tys. rolników, tj. ok. 17% wszystkich rolników ubiegających się o płatności bezpośrednie.</w:t>
            </w:r>
          </w:p>
        </w:tc>
        <w:tc>
          <w:tcPr>
            <w:tcW w:w="2293" w:type="dxa"/>
            <w:gridSpan w:val="10"/>
          </w:tcPr>
          <w:p w:rsidR="00CD195E" w:rsidRPr="00CF7A5A" w:rsidRDefault="00CD195E" w:rsidP="00CF3271">
            <w:pPr>
              <w:spacing w:line="240" w:lineRule="auto"/>
              <w:rPr>
                <w:rFonts w:ascii="Times New Roman" w:hAnsi="Times New Roman"/>
                <w:spacing w:val="-2"/>
              </w:rPr>
            </w:pPr>
            <w:r w:rsidRPr="00CF7A5A">
              <w:rPr>
                <w:rFonts w:ascii="Times New Roman" w:hAnsi="Times New Roman"/>
                <w:spacing w:val="-2"/>
              </w:rPr>
              <w:t xml:space="preserve">MRiRW na podstawie danych z ARiMR, </w:t>
            </w:r>
          </w:p>
        </w:tc>
        <w:tc>
          <w:tcPr>
            <w:tcW w:w="3260" w:type="dxa"/>
            <w:gridSpan w:val="6"/>
          </w:tcPr>
          <w:p w:rsidR="00CD195E" w:rsidRPr="00CF7A5A" w:rsidRDefault="00CD195E" w:rsidP="00CF3271">
            <w:pPr>
              <w:spacing w:line="240" w:lineRule="auto"/>
              <w:rPr>
                <w:rFonts w:ascii="Times New Roman" w:hAnsi="Times New Roman"/>
                <w:spacing w:val="-2"/>
              </w:rPr>
            </w:pPr>
            <w:r w:rsidRPr="00CF7A5A">
              <w:rPr>
                <w:rFonts w:ascii="Times New Roman" w:hAnsi="Times New Roman"/>
                <w:spacing w:val="-2"/>
              </w:rPr>
              <w:t>Bezpośrednie.</w:t>
            </w:r>
          </w:p>
          <w:p w:rsidR="00CD195E" w:rsidRPr="00CF7A5A" w:rsidRDefault="00CD195E" w:rsidP="00CF3271">
            <w:pPr>
              <w:spacing w:line="240" w:lineRule="auto"/>
              <w:rPr>
                <w:rFonts w:ascii="Times New Roman" w:hAnsi="Times New Roman"/>
                <w:spacing w:val="-2"/>
              </w:rPr>
            </w:pPr>
            <w:r w:rsidRPr="00CF7A5A">
              <w:rPr>
                <w:rFonts w:ascii="Times New Roman" w:hAnsi="Times New Roman"/>
                <w:spacing w:val="-2"/>
              </w:rPr>
              <w:t>Produkcja dla przemysłu paszowego roślin wysokobiałkowych, które będą mogły zostać wykorzystane do produkcji pasz „wolnych od GMO” oraz pasz, które będą mogły być stosowane do żywienia zwierząt</w:t>
            </w:r>
            <w:r>
              <w:rPr>
                <w:rFonts w:ascii="Times New Roman" w:hAnsi="Times New Roman"/>
                <w:spacing w:val="-2"/>
              </w:rPr>
              <w:t>,</w:t>
            </w:r>
            <w:r w:rsidRPr="00CF7A5A">
              <w:rPr>
                <w:rFonts w:ascii="Times New Roman" w:hAnsi="Times New Roman"/>
                <w:spacing w:val="-2"/>
              </w:rPr>
              <w:t xml:space="preserve"> z których lub od których będzie pochodzić żywność z oznakowaniem „wytworzone bez stosowania GMO”.</w:t>
            </w:r>
          </w:p>
        </w:tc>
      </w:tr>
      <w:tr w:rsidR="00CD195E" w:rsidRPr="00CF7A5A" w:rsidTr="00FF0D2F">
        <w:trPr>
          <w:trHeight w:val="142"/>
        </w:trPr>
        <w:tc>
          <w:tcPr>
            <w:tcW w:w="2675" w:type="dxa"/>
            <w:gridSpan w:val="2"/>
          </w:tcPr>
          <w:p w:rsidR="00CD195E" w:rsidRPr="00CF7A5A" w:rsidRDefault="00CD195E" w:rsidP="00BB3E86">
            <w:pPr>
              <w:spacing w:line="240" w:lineRule="auto"/>
              <w:rPr>
                <w:rFonts w:ascii="Times New Roman" w:hAnsi="Times New Roman"/>
              </w:rPr>
            </w:pPr>
            <w:r>
              <w:rPr>
                <w:rFonts w:ascii="Times New Roman" w:hAnsi="Times New Roman"/>
              </w:rPr>
              <w:t>IJHARS</w:t>
            </w:r>
          </w:p>
        </w:tc>
        <w:tc>
          <w:tcPr>
            <w:tcW w:w="2716" w:type="dxa"/>
            <w:gridSpan w:val="10"/>
          </w:tcPr>
          <w:p w:rsidR="00CD195E" w:rsidRPr="00CF7A5A" w:rsidRDefault="00CD195E" w:rsidP="00BB3E86">
            <w:pPr>
              <w:spacing w:line="240" w:lineRule="auto"/>
              <w:jc w:val="both"/>
              <w:rPr>
                <w:rFonts w:ascii="Times New Roman" w:hAnsi="Times New Roman"/>
                <w:spacing w:val="-2"/>
              </w:rPr>
            </w:pPr>
            <w:r w:rsidRPr="00CF7A5A">
              <w:rPr>
                <w:rFonts w:ascii="Times New Roman" w:hAnsi="Times New Roman"/>
                <w:spacing w:val="-2"/>
              </w:rPr>
              <w:t>17 organów</w:t>
            </w:r>
          </w:p>
        </w:tc>
        <w:tc>
          <w:tcPr>
            <w:tcW w:w="2293" w:type="dxa"/>
            <w:gridSpan w:val="10"/>
          </w:tcPr>
          <w:p w:rsidR="00CD195E" w:rsidRPr="00CF7A5A" w:rsidRDefault="00CD195E" w:rsidP="007A5C5B">
            <w:pPr>
              <w:spacing w:line="240" w:lineRule="auto"/>
              <w:rPr>
                <w:rFonts w:ascii="Times New Roman" w:hAnsi="Times New Roman"/>
                <w:spacing w:val="-2"/>
              </w:rPr>
            </w:pPr>
            <w:r w:rsidRPr="00CF7A5A">
              <w:rPr>
                <w:rFonts w:ascii="Times New Roman" w:hAnsi="Times New Roman"/>
                <w:spacing w:val="-2"/>
              </w:rPr>
              <w:t>przepisy ustawy z dnia 21 grudnia 2000</w:t>
            </w:r>
            <w:r>
              <w:rPr>
                <w:rFonts w:ascii="Times New Roman" w:hAnsi="Times New Roman"/>
                <w:spacing w:val="-2"/>
              </w:rPr>
              <w:t xml:space="preserve"> </w:t>
            </w:r>
            <w:r w:rsidRPr="00CF7A5A">
              <w:rPr>
                <w:rFonts w:ascii="Times New Roman" w:hAnsi="Times New Roman"/>
                <w:spacing w:val="-2"/>
              </w:rPr>
              <w:t>r. o jakości handlowej artykułów rolno-spożywczych (Dz. U. z 201</w:t>
            </w:r>
            <w:r>
              <w:rPr>
                <w:rFonts w:ascii="Times New Roman" w:hAnsi="Times New Roman"/>
                <w:spacing w:val="-2"/>
              </w:rPr>
              <w:t>8</w:t>
            </w:r>
            <w:r w:rsidRPr="00CF7A5A">
              <w:rPr>
                <w:rFonts w:ascii="Times New Roman" w:hAnsi="Times New Roman"/>
                <w:spacing w:val="-2"/>
              </w:rPr>
              <w:t xml:space="preserve"> r. poz. 2</w:t>
            </w:r>
            <w:r>
              <w:rPr>
                <w:rFonts w:ascii="Times New Roman" w:hAnsi="Times New Roman"/>
                <w:spacing w:val="-2"/>
              </w:rPr>
              <w:t>164 i 2354</w:t>
            </w:r>
            <w:r w:rsidRPr="00CF7A5A">
              <w:rPr>
                <w:rFonts w:ascii="Times New Roman" w:hAnsi="Times New Roman"/>
                <w:spacing w:val="-2"/>
              </w:rPr>
              <w:t xml:space="preserve">) </w:t>
            </w:r>
          </w:p>
        </w:tc>
        <w:tc>
          <w:tcPr>
            <w:tcW w:w="3260" w:type="dxa"/>
            <w:gridSpan w:val="6"/>
          </w:tcPr>
          <w:p w:rsidR="00CD195E" w:rsidRPr="00CF7A5A" w:rsidRDefault="00CD195E" w:rsidP="00BB3E86">
            <w:pPr>
              <w:spacing w:line="240" w:lineRule="auto"/>
              <w:rPr>
                <w:rFonts w:ascii="Times New Roman" w:hAnsi="Times New Roman"/>
                <w:spacing w:val="-2"/>
                <w:sz w:val="20"/>
                <w:szCs w:val="20"/>
              </w:rPr>
            </w:pPr>
            <w:r w:rsidRPr="00CF7A5A">
              <w:rPr>
                <w:rFonts w:ascii="Times New Roman" w:hAnsi="Times New Roman"/>
                <w:spacing w:val="-2"/>
                <w:sz w:val="20"/>
                <w:szCs w:val="20"/>
              </w:rPr>
              <w:t>Bezpośrednie.</w:t>
            </w:r>
          </w:p>
          <w:p w:rsidR="00CD195E" w:rsidRPr="00CF7A5A" w:rsidRDefault="00CD195E">
            <w:pPr>
              <w:spacing w:line="240" w:lineRule="auto"/>
              <w:rPr>
                <w:rFonts w:ascii="Times New Roman" w:hAnsi="Times New Roman"/>
                <w:spacing w:val="-2"/>
                <w:sz w:val="20"/>
                <w:szCs w:val="20"/>
              </w:rPr>
            </w:pPr>
            <w:r w:rsidRPr="00CF7A5A">
              <w:rPr>
                <w:rFonts w:ascii="Times New Roman" w:hAnsi="Times New Roman"/>
                <w:spacing w:val="-2"/>
                <w:sz w:val="20"/>
                <w:szCs w:val="20"/>
              </w:rPr>
              <w:t>Rozszerzenie zakresu realizowanych zadań o nadzór nad stosowaniem oznakowania „wolne od GMO”, w szczególności przez konieczność opracowywania programów kontroli, przeprowadzania kontroli oraz wykonywania badań laboratoryjnych.</w:t>
            </w:r>
          </w:p>
        </w:tc>
      </w:tr>
      <w:tr w:rsidR="00CD195E" w:rsidRPr="00CF7A5A" w:rsidTr="00FF0D2F">
        <w:trPr>
          <w:trHeight w:val="142"/>
        </w:trPr>
        <w:tc>
          <w:tcPr>
            <w:tcW w:w="2675" w:type="dxa"/>
            <w:gridSpan w:val="2"/>
          </w:tcPr>
          <w:p w:rsidR="00CD195E" w:rsidRPr="00CF7A5A" w:rsidRDefault="00CD195E" w:rsidP="002C0222">
            <w:pPr>
              <w:spacing w:line="240" w:lineRule="auto"/>
              <w:rPr>
                <w:rFonts w:ascii="Times New Roman" w:hAnsi="Times New Roman"/>
              </w:rPr>
            </w:pPr>
            <w:r>
              <w:rPr>
                <w:rFonts w:ascii="Times New Roman" w:hAnsi="Times New Roman"/>
              </w:rPr>
              <w:t>IW</w:t>
            </w:r>
          </w:p>
        </w:tc>
        <w:tc>
          <w:tcPr>
            <w:tcW w:w="2716" w:type="dxa"/>
            <w:gridSpan w:val="10"/>
          </w:tcPr>
          <w:p w:rsidR="00CD195E" w:rsidRPr="00CF7A5A" w:rsidRDefault="00CD195E" w:rsidP="00BB3E86">
            <w:pPr>
              <w:spacing w:line="240" w:lineRule="auto"/>
              <w:jc w:val="both"/>
              <w:rPr>
                <w:rFonts w:ascii="Times New Roman" w:hAnsi="Times New Roman"/>
                <w:spacing w:val="-2"/>
              </w:rPr>
            </w:pPr>
            <w:r w:rsidRPr="00CF7A5A">
              <w:rPr>
                <w:rFonts w:ascii="Times New Roman" w:hAnsi="Times New Roman"/>
                <w:spacing w:val="-2"/>
              </w:rPr>
              <w:t>322 organy</w:t>
            </w:r>
          </w:p>
        </w:tc>
        <w:tc>
          <w:tcPr>
            <w:tcW w:w="2293" w:type="dxa"/>
            <w:gridSpan w:val="10"/>
          </w:tcPr>
          <w:p w:rsidR="00CD195E" w:rsidRPr="00CF7A5A" w:rsidRDefault="00CD195E" w:rsidP="007A5C5B">
            <w:pPr>
              <w:spacing w:line="240" w:lineRule="auto"/>
              <w:rPr>
                <w:rFonts w:ascii="Times New Roman" w:hAnsi="Times New Roman"/>
                <w:spacing w:val="-2"/>
              </w:rPr>
            </w:pPr>
            <w:r w:rsidRPr="00CF7A5A">
              <w:rPr>
                <w:rFonts w:ascii="Times New Roman" w:hAnsi="Times New Roman"/>
                <w:spacing w:val="-2"/>
              </w:rPr>
              <w:t xml:space="preserve">przepisy ustawy z dnia 29 stycznia 2004 r. o Inspekcji Weterynaryjnej  (Dz. U. z 2018 r. poz. </w:t>
            </w:r>
            <w:r>
              <w:rPr>
                <w:rFonts w:ascii="Times New Roman" w:hAnsi="Times New Roman"/>
                <w:spacing w:val="-2"/>
              </w:rPr>
              <w:t>1557</w:t>
            </w:r>
            <w:r w:rsidRPr="00CF7A5A">
              <w:rPr>
                <w:rFonts w:ascii="Times New Roman" w:hAnsi="Times New Roman"/>
                <w:spacing w:val="-2"/>
              </w:rPr>
              <w:t xml:space="preserve">) </w:t>
            </w:r>
          </w:p>
        </w:tc>
        <w:tc>
          <w:tcPr>
            <w:tcW w:w="3260" w:type="dxa"/>
            <w:gridSpan w:val="6"/>
          </w:tcPr>
          <w:p w:rsidR="00CD195E" w:rsidRPr="00CF7A5A" w:rsidRDefault="00CD195E" w:rsidP="00BB3E86">
            <w:pPr>
              <w:spacing w:line="240" w:lineRule="auto"/>
              <w:rPr>
                <w:rFonts w:ascii="Times New Roman" w:hAnsi="Times New Roman"/>
                <w:spacing w:val="-2"/>
                <w:sz w:val="20"/>
                <w:szCs w:val="20"/>
              </w:rPr>
            </w:pPr>
            <w:r w:rsidRPr="00CF7A5A">
              <w:rPr>
                <w:rFonts w:ascii="Times New Roman" w:hAnsi="Times New Roman"/>
                <w:spacing w:val="-2"/>
                <w:sz w:val="20"/>
                <w:szCs w:val="20"/>
              </w:rPr>
              <w:t>Bezpośrednie.</w:t>
            </w:r>
          </w:p>
          <w:p w:rsidR="00CD195E" w:rsidRPr="00CF7A5A" w:rsidRDefault="00CD195E" w:rsidP="00BC1CFF">
            <w:pPr>
              <w:spacing w:line="240" w:lineRule="auto"/>
              <w:rPr>
                <w:rFonts w:ascii="Times New Roman" w:hAnsi="Times New Roman"/>
                <w:spacing w:val="-2"/>
                <w:sz w:val="20"/>
                <w:szCs w:val="20"/>
              </w:rPr>
            </w:pPr>
            <w:r w:rsidRPr="00CF7A5A">
              <w:rPr>
                <w:rFonts w:ascii="Times New Roman" w:hAnsi="Times New Roman"/>
                <w:spacing w:val="-2"/>
                <w:sz w:val="20"/>
                <w:szCs w:val="20"/>
              </w:rPr>
              <w:t>Dodatkowy zakres kontroli, w większości o charakterze doraźnym, związany z koniecznością weryfikacji oświadczenia „wolne od GMO” w odniesieniu do produktów rolno-spożywczych pochodzenia zwierzęcego, w tym w szczególności możliwości prześledzenia procesu żywienia zwierząt z i od których uzyskano te produkty, ustalenie czy w żywieniu tych zwierząt nie stosowano surowców GMO, ustalenie pochodzenia składników paszy i uzyskanie dowodów wskazujących na nieobecność GMO w ich składzie oraz przeprowadzenie identyfikowalności produktów rolno-spożywczych pochodzenia zwierzęcego w zakładach produkcyjnych.</w:t>
            </w:r>
          </w:p>
          <w:p w:rsidR="00CD195E" w:rsidRPr="00CF7A5A" w:rsidRDefault="00CD195E" w:rsidP="00BC1CFF">
            <w:pPr>
              <w:spacing w:line="240" w:lineRule="auto"/>
              <w:rPr>
                <w:rFonts w:ascii="Times New Roman" w:hAnsi="Times New Roman"/>
                <w:spacing w:val="-2"/>
                <w:sz w:val="20"/>
                <w:szCs w:val="20"/>
              </w:rPr>
            </w:pPr>
            <w:r w:rsidRPr="00CF7A5A">
              <w:rPr>
                <w:rFonts w:ascii="Times New Roman" w:hAnsi="Times New Roman"/>
                <w:spacing w:val="-2"/>
                <w:sz w:val="20"/>
                <w:szCs w:val="20"/>
              </w:rPr>
              <w:t>Wykonywanie badań próbek pobranych w związku z przeprowadzeniem ww. kontroli</w:t>
            </w:r>
            <w:r>
              <w:rPr>
                <w:rFonts w:ascii="Times New Roman" w:hAnsi="Times New Roman"/>
                <w:spacing w:val="-2"/>
                <w:sz w:val="20"/>
                <w:szCs w:val="20"/>
              </w:rPr>
              <w:t>.</w:t>
            </w:r>
          </w:p>
        </w:tc>
      </w:tr>
      <w:tr w:rsidR="00CD195E" w:rsidRPr="00CF7A5A" w:rsidTr="00FF0D2F">
        <w:trPr>
          <w:trHeight w:val="142"/>
        </w:trPr>
        <w:tc>
          <w:tcPr>
            <w:tcW w:w="2675" w:type="dxa"/>
            <w:gridSpan w:val="2"/>
          </w:tcPr>
          <w:p w:rsidR="00CD195E" w:rsidRPr="00CF7A5A" w:rsidRDefault="00CD195E" w:rsidP="00EB6DA5">
            <w:pPr>
              <w:spacing w:line="240" w:lineRule="auto"/>
              <w:rPr>
                <w:rFonts w:ascii="Times New Roman" w:hAnsi="Times New Roman"/>
              </w:rPr>
            </w:pPr>
            <w:r w:rsidRPr="00CF7A5A">
              <w:rPr>
                <w:rFonts w:ascii="Times New Roman" w:hAnsi="Times New Roman"/>
              </w:rPr>
              <w:t>Urząd Ochrony Konkurencji i Konsumentów</w:t>
            </w:r>
          </w:p>
        </w:tc>
        <w:tc>
          <w:tcPr>
            <w:tcW w:w="2716" w:type="dxa"/>
            <w:gridSpan w:val="10"/>
          </w:tcPr>
          <w:p w:rsidR="00CD195E" w:rsidRPr="00CF7A5A" w:rsidRDefault="00CD195E" w:rsidP="00BB3E86">
            <w:pPr>
              <w:spacing w:line="240" w:lineRule="auto"/>
              <w:jc w:val="both"/>
              <w:rPr>
                <w:rFonts w:ascii="Times New Roman" w:hAnsi="Times New Roman"/>
                <w:spacing w:val="-2"/>
              </w:rPr>
            </w:pPr>
          </w:p>
        </w:tc>
        <w:tc>
          <w:tcPr>
            <w:tcW w:w="2293" w:type="dxa"/>
            <w:gridSpan w:val="10"/>
          </w:tcPr>
          <w:p w:rsidR="00CD195E" w:rsidRPr="00CF7A5A" w:rsidRDefault="00CD195E" w:rsidP="007A5C5B">
            <w:pPr>
              <w:spacing w:line="240" w:lineRule="auto"/>
              <w:rPr>
                <w:rFonts w:ascii="Times New Roman" w:hAnsi="Times New Roman"/>
                <w:spacing w:val="-2"/>
              </w:rPr>
            </w:pPr>
            <w:r w:rsidRPr="00CF7A5A">
              <w:rPr>
                <w:rFonts w:ascii="Times New Roman" w:hAnsi="Times New Roman"/>
                <w:spacing w:val="-2"/>
              </w:rPr>
              <w:t xml:space="preserve">przepisy ustawy z dnia 16 lutego 2007 r. o ochronie konkurencji i konsumentów (Dz. U. z 2018 r. poz. 798 </w:t>
            </w:r>
            <w:r>
              <w:rPr>
                <w:rFonts w:ascii="Times New Roman" w:hAnsi="Times New Roman"/>
                <w:spacing w:val="-2"/>
              </w:rPr>
              <w:t>z późn. zm.</w:t>
            </w:r>
            <w:r w:rsidRPr="00CF7A5A">
              <w:rPr>
                <w:rFonts w:ascii="Times New Roman" w:hAnsi="Times New Roman"/>
                <w:spacing w:val="-2"/>
              </w:rPr>
              <w:t>)</w:t>
            </w:r>
          </w:p>
        </w:tc>
        <w:tc>
          <w:tcPr>
            <w:tcW w:w="3260" w:type="dxa"/>
            <w:gridSpan w:val="6"/>
          </w:tcPr>
          <w:p w:rsidR="00CD195E" w:rsidRPr="00CF7A5A" w:rsidRDefault="00CD195E" w:rsidP="00EB6DA5">
            <w:pPr>
              <w:spacing w:line="240" w:lineRule="auto"/>
              <w:rPr>
                <w:rFonts w:ascii="Times New Roman" w:hAnsi="Times New Roman"/>
                <w:spacing w:val="-2"/>
                <w:sz w:val="20"/>
                <w:szCs w:val="20"/>
              </w:rPr>
            </w:pPr>
            <w:r w:rsidRPr="00CF7A5A">
              <w:rPr>
                <w:rFonts w:ascii="Times New Roman" w:hAnsi="Times New Roman"/>
                <w:spacing w:val="-2"/>
                <w:sz w:val="20"/>
                <w:szCs w:val="20"/>
              </w:rPr>
              <w:t>Bezpośrednie.</w:t>
            </w:r>
          </w:p>
          <w:p w:rsidR="00CD195E" w:rsidRPr="00CF7A5A" w:rsidRDefault="00CD195E" w:rsidP="00EB6DA5">
            <w:pPr>
              <w:spacing w:line="240" w:lineRule="auto"/>
              <w:rPr>
                <w:rFonts w:ascii="Times New Roman" w:hAnsi="Times New Roman"/>
                <w:spacing w:val="-2"/>
                <w:sz w:val="20"/>
                <w:szCs w:val="20"/>
              </w:rPr>
            </w:pPr>
            <w:r w:rsidRPr="00CF7A5A">
              <w:rPr>
                <w:rFonts w:ascii="Times New Roman" w:hAnsi="Times New Roman"/>
                <w:spacing w:val="-2"/>
                <w:sz w:val="20"/>
                <w:szCs w:val="20"/>
              </w:rPr>
              <w:t>Dodatkowy zakres kontroli, w większości o charakterze doraźnym, związany z koniecznością weryfikacji oznakowania „wolne od GMO” na produktach w obrocie detalicznym oraz na paszach przeznaczonych do użytku dla zwierząt domowych. Weryfikacja dokumentów w trakcie kontroli oraz przeprowadzanie badań próbek pobranych w związku z przeprowadzeniem kontroli</w:t>
            </w:r>
            <w:r>
              <w:rPr>
                <w:rFonts w:ascii="Times New Roman" w:hAnsi="Times New Roman"/>
                <w:spacing w:val="-2"/>
                <w:sz w:val="20"/>
                <w:szCs w:val="20"/>
              </w:rPr>
              <w:t>.</w:t>
            </w:r>
          </w:p>
        </w:tc>
      </w:tr>
      <w:tr w:rsidR="00CD195E" w:rsidRPr="00CF7A5A" w:rsidTr="00FF0D2F">
        <w:trPr>
          <w:trHeight w:val="302"/>
        </w:trPr>
        <w:tc>
          <w:tcPr>
            <w:tcW w:w="10944" w:type="dxa"/>
            <w:gridSpan w:val="28"/>
            <w:shd w:val="clear" w:color="auto" w:fill="99CCFF"/>
            <w:vAlign w:val="center"/>
          </w:tcPr>
          <w:p w:rsidR="00CD195E" w:rsidRPr="00CF7A5A" w:rsidRDefault="00CD195E" w:rsidP="00BB3E86">
            <w:pPr>
              <w:numPr>
                <w:ilvl w:val="0"/>
                <w:numId w:val="3"/>
              </w:numPr>
              <w:spacing w:before="60" w:after="60" w:line="240" w:lineRule="auto"/>
              <w:ind w:left="318" w:hanging="284"/>
              <w:jc w:val="both"/>
              <w:rPr>
                <w:rFonts w:ascii="Times New Roman" w:hAnsi="Times New Roman"/>
                <w:b/>
              </w:rPr>
            </w:pPr>
            <w:r w:rsidRPr="00CF7A5A">
              <w:rPr>
                <w:rFonts w:ascii="Times New Roman" w:hAnsi="Times New Roman"/>
                <w:b/>
              </w:rPr>
              <w:t>Informacje na temat zakresu, czasu trwania i podsumowanie wyników konsultacji</w:t>
            </w:r>
          </w:p>
        </w:tc>
      </w:tr>
      <w:tr w:rsidR="00CD195E" w:rsidRPr="00CF7A5A" w:rsidTr="00FF0D2F">
        <w:trPr>
          <w:trHeight w:val="342"/>
        </w:trPr>
        <w:tc>
          <w:tcPr>
            <w:tcW w:w="10944" w:type="dxa"/>
            <w:gridSpan w:val="28"/>
            <w:shd w:val="clear" w:color="auto" w:fill="FFFFFF"/>
          </w:tcPr>
          <w:p w:rsidR="00CD195E" w:rsidRPr="00CF7A5A" w:rsidRDefault="00CD195E" w:rsidP="00FF0D2F">
            <w:pPr>
              <w:spacing w:line="240" w:lineRule="auto"/>
              <w:jc w:val="both"/>
              <w:rPr>
                <w:rFonts w:ascii="Times New Roman" w:hAnsi="Times New Roman"/>
                <w:lang w:eastAsia="pl-PL"/>
              </w:rPr>
            </w:pPr>
            <w:r w:rsidRPr="00CF7A5A">
              <w:rPr>
                <w:rFonts w:ascii="Times New Roman" w:hAnsi="Times New Roman"/>
                <w:lang w:eastAsia="pl-PL"/>
              </w:rPr>
              <w:t xml:space="preserve">Konsultacje społeczne projektu odbyły się w dniach 5 maja–6 czerwca 2017 r. Projekt ustawy został zamieszczony na stronie Biuletynu Informacji Publicznej Rządowego Centrum Legislacji w zakładce Rządowy Proces Legislacyjny oraz w Biuletynie Informacji Publicznej </w:t>
            </w:r>
            <w:r>
              <w:rPr>
                <w:rFonts w:ascii="Times New Roman" w:hAnsi="Times New Roman"/>
                <w:lang w:eastAsia="pl-PL"/>
              </w:rPr>
              <w:t>Ministerstwa Rolnictwa i Rozwoju Wsi</w:t>
            </w:r>
            <w:r w:rsidRPr="00CF7A5A">
              <w:rPr>
                <w:rFonts w:ascii="Times New Roman" w:hAnsi="Times New Roman"/>
                <w:lang w:eastAsia="pl-PL"/>
              </w:rPr>
              <w:t xml:space="preserve">. Informacja o rozpoczęciu konsultacji publicznych została umieszczona w komunikacie na stronie </w:t>
            </w:r>
            <w:hyperlink r:id="rId23" w:history="1">
              <w:r w:rsidRPr="009B6C11">
                <w:rPr>
                  <w:rFonts w:ascii="Times New Roman" w:hAnsi="Times New Roman"/>
                  <w:lang w:eastAsia="pl-PL"/>
                </w:rPr>
                <w:t>www.minrol.gov.pl</w:t>
              </w:r>
            </w:hyperlink>
            <w:r>
              <w:rPr>
                <w:rFonts w:ascii="Times New Roman" w:hAnsi="Times New Roman"/>
                <w:lang w:eastAsia="pl-PL"/>
              </w:rPr>
              <w:t xml:space="preserve"> </w:t>
            </w:r>
            <w:r w:rsidRPr="00CF7A5A">
              <w:rPr>
                <w:rFonts w:ascii="Times New Roman" w:hAnsi="Times New Roman"/>
                <w:lang w:eastAsia="pl-PL"/>
              </w:rPr>
              <w:t>oraz pojawiła się w mediach publicznych (radio i telewizja)  w ogłoszeniach podczas serwisów informacyjnych, na paskach informacyjnych w telewizyjnych programach informacyjnych. O opinię Minister Rolnictwa i Rozwoju Wsi poprosił 143 podmioty</w:t>
            </w:r>
            <w:r>
              <w:rPr>
                <w:rFonts w:ascii="Times New Roman" w:hAnsi="Times New Roman"/>
                <w:lang w:eastAsia="pl-PL"/>
              </w:rPr>
              <w:t>,</w:t>
            </w:r>
            <w:r w:rsidRPr="00CF7A5A">
              <w:rPr>
                <w:rFonts w:ascii="Times New Roman" w:hAnsi="Times New Roman"/>
                <w:lang w:eastAsia="pl-PL"/>
              </w:rPr>
              <w:t xml:space="preserve"> w tym producentów produktów rolnych i spożywczych, organizacje konsumenckie, organizacje ekologiczne, organizacje i związki sektora rolno-spożywczego, handlu, sieci handlowe oraz inne o charakterze gospodarczym. W wyznaczonym na konsultacje terminie opinię przedstawiło 19 podmiotów, pojedyncze stanowiska wpływały jeszcze do Ministerstwa Rolnictwa i</w:t>
            </w:r>
            <w:r>
              <w:rPr>
                <w:rFonts w:ascii="Times New Roman" w:hAnsi="Times New Roman"/>
                <w:lang w:eastAsia="pl-PL"/>
              </w:rPr>
              <w:t> </w:t>
            </w:r>
            <w:r w:rsidRPr="00CF7A5A">
              <w:rPr>
                <w:rFonts w:ascii="Times New Roman" w:hAnsi="Times New Roman"/>
                <w:lang w:eastAsia="pl-PL"/>
              </w:rPr>
              <w:t xml:space="preserve">Rozwoju Wsi w okresie lipiec i sierpień 2017 r. Ponadto, blisko 100 osób prywatnych umieściło swoje poparcie dla projektu i działań Ministra Rolnictwa i Rozwoju Wsi na portalu </w:t>
            </w:r>
            <w:r>
              <w:rPr>
                <w:rFonts w:ascii="Times New Roman" w:hAnsi="Times New Roman"/>
                <w:lang w:eastAsia="pl-PL"/>
              </w:rPr>
              <w:t>Rządowego Centrum Legislacji</w:t>
            </w:r>
            <w:r w:rsidRPr="00CF7A5A">
              <w:rPr>
                <w:rFonts w:ascii="Times New Roman" w:hAnsi="Times New Roman"/>
                <w:lang w:eastAsia="pl-PL"/>
              </w:rPr>
              <w:t xml:space="preserve"> w zakładce </w:t>
            </w:r>
            <w:r>
              <w:rPr>
                <w:rFonts w:ascii="Times New Roman" w:hAnsi="Times New Roman"/>
                <w:lang w:eastAsia="pl-PL"/>
              </w:rPr>
              <w:t>R</w:t>
            </w:r>
            <w:r w:rsidRPr="00CF7A5A">
              <w:rPr>
                <w:rFonts w:ascii="Times New Roman" w:hAnsi="Times New Roman"/>
                <w:lang w:eastAsia="pl-PL"/>
              </w:rPr>
              <w:t xml:space="preserve">ządowy </w:t>
            </w:r>
            <w:r>
              <w:rPr>
                <w:rFonts w:ascii="Times New Roman" w:hAnsi="Times New Roman"/>
                <w:lang w:eastAsia="pl-PL"/>
              </w:rPr>
              <w:t>P</w:t>
            </w:r>
            <w:r w:rsidRPr="00CF7A5A">
              <w:rPr>
                <w:rFonts w:ascii="Times New Roman" w:hAnsi="Times New Roman"/>
                <w:lang w:eastAsia="pl-PL"/>
              </w:rPr>
              <w:t xml:space="preserve">roces </w:t>
            </w:r>
            <w:r>
              <w:rPr>
                <w:rFonts w:ascii="Times New Roman" w:hAnsi="Times New Roman"/>
                <w:lang w:eastAsia="pl-PL"/>
              </w:rPr>
              <w:t>L</w:t>
            </w:r>
            <w:r w:rsidRPr="00CF7A5A">
              <w:rPr>
                <w:rFonts w:ascii="Times New Roman" w:hAnsi="Times New Roman"/>
                <w:lang w:eastAsia="pl-PL"/>
              </w:rPr>
              <w:t>egislacyjny</w:t>
            </w:r>
            <w:r>
              <w:rPr>
                <w:rFonts w:ascii="Times New Roman" w:hAnsi="Times New Roman"/>
                <w:lang w:eastAsia="pl-PL"/>
              </w:rPr>
              <w:t>,</w:t>
            </w:r>
            <w:r w:rsidRPr="00CF7A5A">
              <w:rPr>
                <w:rFonts w:ascii="Times New Roman" w:hAnsi="Times New Roman"/>
                <w:lang w:eastAsia="pl-PL"/>
              </w:rPr>
              <w:t xml:space="preserve"> przypisanej temu projektowi. </w:t>
            </w:r>
          </w:p>
          <w:p w:rsidR="00CD195E" w:rsidRPr="00CF7A5A" w:rsidRDefault="00CD195E" w:rsidP="00FF0D2F">
            <w:pPr>
              <w:spacing w:line="240" w:lineRule="auto"/>
              <w:jc w:val="both"/>
              <w:rPr>
                <w:rFonts w:ascii="Times New Roman" w:hAnsi="Times New Roman"/>
                <w:lang w:eastAsia="pl-PL"/>
              </w:rPr>
            </w:pPr>
            <w:r w:rsidRPr="00CF7A5A">
              <w:rPr>
                <w:rFonts w:ascii="Times New Roman" w:hAnsi="Times New Roman"/>
                <w:lang w:eastAsia="pl-PL"/>
              </w:rPr>
              <w:t>Dwie kierunkowe uwagi, zgłoszone podczas konsultacji publicznych</w:t>
            </w:r>
            <w:r>
              <w:rPr>
                <w:rFonts w:ascii="Times New Roman" w:hAnsi="Times New Roman"/>
                <w:lang w:eastAsia="pl-PL"/>
              </w:rPr>
              <w:t>,</w:t>
            </w:r>
            <w:r w:rsidRPr="00CF7A5A">
              <w:rPr>
                <w:rFonts w:ascii="Times New Roman" w:hAnsi="Times New Roman"/>
                <w:lang w:eastAsia="pl-PL"/>
              </w:rPr>
              <w:t xml:space="preserve"> koncertują się wokół głównych założeń ustawy dotyczących znakowania wyłącznie tych produktów, które posiadają swoje odpowiedniki GMO oraz możliwości znakowania produktów pochodzenia zwierzęcego. </w:t>
            </w:r>
          </w:p>
          <w:p w:rsidR="00CD195E" w:rsidRPr="00CF7A5A" w:rsidRDefault="00CD195E" w:rsidP="00FF0D2F">
            <w:pPr>
              <w:spacing w:line="240" w:lineRule="auto"/>
              <w:jc w:val="both"/>
              <w:rPr>
                <w:rFonts w:ascii="Times New Roman" w:hAnsi="Times New Roman"/>
                <w:lang w:eastAsia="pl-PL"/>
              </w:rPr>
            </w:pPr>
            <w:r w:rsidRPr="00CF7A5A">
              <w:rPr>
                <w:rFonts w:ascii="Times New Roman" w:hAnsi="Times New Roman"/>
                <w:lang w:eastAsia="pl-PL"/>
              </w:rPr>
              <w:t xml:space="preserve">Organizacje konsumenckie zwróciły uwagę na fakt bardzo niskiej świadomości społecznej dotyczącej GMO. Ich zdaniem ograniczenie znakowania „wolne od GMO” do tych produktów, które posiadają odpowiedniki GMO, będzie sugerować konsumentom, że wszystkie artykuły pozbawiane tego oznaczenia, zwierają GMO, co w rzeczywistości nie ma miejsca. </w:t>
            </w:r>
          </w:p>
          <w:p w:rsidR="00CD195E" w:rsidRPr="00CF7A5A" w:rsidRDefault="00CD195E" w:rsidP="00FF0D2F">
            <w:pPr>
              <w:spacing w:line="240" w:lineRule="auto"/>
              <w:jc w:val="both"/>
              <w:rPr>
                <w:rFonts w:ascii="Times New Roman" w:hAnsi="Times New Roman"/>
                <w:lang w:eastAsia="pl-PL"/>
              </w:rPr>
            </w:pPr>
            <w:r w:rsidRPr="00CF7A5A">
              <w:rPr>
                <w:rFonts w:ascii="Times New Roman" w:hAnsi="Times New Roman"/>
                <w:lang w:eastAsia="pl-PL"/>
              </w:rPr>
              <w:t xml:space="preserve">Organizacje skupiające producentów żywności uzyskanej od zwierząt i ze zwierząt zgłosiły wątpliwość, co do możliwości znakowania tych produktów znakiem wolne od GMO, jako że produkty te nie zawierają w sobie GMO, co jest udowodnione naukowo. Znakowanie części artykułów pochodzenia zwierzęcego znakiem </w:t>
            </w:r>
            <w:r>
              <w:rPr>
                <w:rFonts w:ascii="Times New Roman" w:hAnsi="Times New Roman"/>
                <w:lang w:eastAsia="pl-PL"/>
              </w:rPr>
              <w:t>„</w:t>
            </w:r>
            <w:r w:rsidRPr="00CF7A5A">
              <w:rPr>
                <w:rFonts w:ascii="Times New Roman" w:hAnsi="Times New Roman"/>
                <w:lang w:eastAsia="pl-PL"/>
              </w:rPr>
              <w:t xml:space="preserve">wolne od GMO” grozi, zdaniem producentów, zakłóceniem konkurencji na rynku tych artykułów. </w:t>
            </w:r>
          </w:p>
          <w:p w:rsidR="00CD195E" w:rsidRPr="00CF7A5A" w:rsidRDefault="00CD195E" w:rsidP="00FF0D2F">
            <w:pPr>
              <w:spacing w:line="240" w:lineRule="auto"/>
              <w:jc w:val="both"/>
              <w:rPr>
                <w:rFonts w:ascii="Times New Roman" w:hAnsi="Times New Roman"/>
                <w:lang w:eastAsia="pl-PL"/>
              </w:rPr>
            </w:pPr>
            <w:r w:rsidRPr="00CF7A5A">
              <w:rPr>
                <w:rFonts w:ascii="Times New Roman" w:hAnsi="Times New Roman"/>
                <w:lang w:eastAsia="pl-PL"/>
              </w:rPr>
              <w:t>Wiele organizacji widzi potrzebę wprowadzenia jednolitego znaku „wolne od GMO”, co  podniosłoby rozpoznawalność tych produktów. Kolejną często podnoszon</w:t>
            </w:r>
            <w:r>
              <w:rPr>
                <w:rFonts w:ascii="Times New Roman" w:hAnsi="Times New Roman"/>
                <w:lang w:eastAsia="pl-PL"/>
              </w:rPr>
              <w:t>ą</w:t>
            </w:r>
            <w:r w:rsidRPr="00CF7A5A">
              <w:rPr>
                <w:rFonts w:ascii="Times New Roman" w:hAnsi="Times New Roman"/>
                <w:lang w:eastAsia="pl-PL"/>
              </w:rPr>
              <w:t xml:space="preserve"> uwagą jest wątpliwość co do braku jednoznacznie określonego progu dopuszczalnej zawartości GMO, który w opinii części organizacji powinien zostać określony na poziomie zawartości GMO do 0,9%, natomiast poziom zerowej tolerancji dla GMO jest niemożliwy do uzyskania. Do uwag szczegółowych zaliczyć można także kwestię doprecyzowania oznakowania produktów wieloskładnikowych oraz produktów importowanych do Polski oznakowanych jako wolne od GMO w krajach ich wytworzenia, zgodnie z prawem tych krajów. Zauważono również konieczność uściślenia, jaka dokumentacja będzie wymagana na potwierdzanie braku GMO. Zaproponowano również</w:t>
            </w:r>
            <w:r>
              <w:rPr>
                <w:rFonts w:ascii="Times New Roman" w:hAnsi="Times New Roman"/>
                <w:lang w:eastAsia="pl-PL"/>
              </w:rPr>
              <w:t>,</w:t>
            </w:r>
            <w:r w:rsidRPr="00CF7A5A">
              <w:rPr>
                <w:rFonts w:ascii="Times New Roman" w:hAnsi="Times New Roman"/>
                <w:lang w:eastAsia="pl-PL"/>
              </w:rPr>
              <w:t xml:space="preserve"> aby zadania związane z nadzorem nad systemem znakowania przekazać w ręce jednostek certyfikujących, zamiast inspekcjom państwowym. Z uwagi na zakres zmian wprowadzonych do projektu na skutek przeprowadzonych konsultacji projekt został 21 marca 2018 r. ponownie skierowany do konsultacji publicznych i uzgodnień międzyresortowych. </w:t>
            </w:r>
          </w:p>
          <w:p w:rsidR="00CD195E" w:rsidRPr="00CF7A5A" w:rsidRDefault="00CD195E" w:rsidP="00BE3813">
            <w:pPr>
              <w:spacing w:line="240" w:lineRule="auto"/>
              <w:jc w:val="both"/>
              <w:rPr>
                <w:rFonts w:ascii="Times New Roman" w:hAnsi="Times New Roman"/>
                <w:lang w:eastAsia="pl-PL"/>
              </w:rPr>
            </w:pPr>
            <w:r w:rsidRPr="00CF7A5A">
              <w:rPr>
                <w:rFonts w:ascii="Times New Roman" w:hAnsi="Times New Roman"/>
                <w:lang w:eastAsia="pl-PL"/>
              </w:rPr>
              <w:t>W II turze konsultacji projekt został przesłany do podmiotów, które wyraziły nim zainteresowanie i zgłosiły do niego uwagi w pierwszym etapie konsultacji. Projekt otrzymały:</w:t>
            </w:r>
            <w:r w:rsidRPr="00CF7A5A">
              <w:t xml:space="preserve"> </w:t>
            </w:r>
            <w:r w:rsidRPr="00CF7A5A">
              <w:rPr>
                <w:rFonts w:ascii="Times New Roman" w:hAnsi="Times New Roman"/>
                <w:lang w:eastAsia="pl-PL"/>
              </w:rPr>
              <w:t>Bureau Veritas Polska, DSM Nutritional Products Sp. z o.o.,  Federacja Gospodarki Żywnościowej RP, Instytut Hodowli i Aklimatyzacji Roślin – PIB, Instytut Spraw Obywatelskich (INSPRO), Instytut Uprawy Nawożenia i Gleboznawstwa, Josera Polska Sp. z o.</w:t>
            </w:r>
            <w:r>
              <w:rPr>
                <w:rFonts w:ascii="Times New Roman" w:hAnsi="Times New Roman"/>
                <w:lang w:eastAsia="pl-PL"/>
              </w:rPr>
              <w:t xml:space="preserve"> </w:t>
            </w:r>
            <w:r w:rsidRPr="00CF7A5A">
              <w:rPr>
                <w:rFonts w:ascii="Times New Roman" w:hAnsi="Times New Roman"/>
                <w:lang w:eastAsia="pl-PL"/>
              </w:rPr>
              <w:t xml:space="preserve">o, Izba Gospodarcza Handlowców, Przetwórców Zbóż i Producentów Pasz, Krajowa Federacja Hodowców Drobiu i Producentów Jaj, Krajowa Izba Producentów Drobiu i Pasz, Krajowa Rada Izb Rolniczych, Krajowy Związek Spółdzielni Mleczarskich Związek Rewizyjny, POLBISCO Stowarzyszenie Polskich Producentów Wyrobów Czekoladowych i Cukierniczych, Polska Federacja Producentów Żywności Związek Pracodawców, Polska Izba Mleka, Polskie Stowarzyszenie Producentów Oleju, Rada Dialogu Społecznego w Rolnictwie, Rada ds. Rolnictwa Ekologicznego, Stowarzyszenie „Soja Naddunajska”, Wytwórnia Pasz WIPASZ Sp. z o.o., Związek „Polskie Mięso”, Związek Zawodowy Rolników Rzeczpospolitej „Solidarni”.  W wyznaczonym na konsultacje terminie opinię przedstawiło 11 podmiotów. Zasadnicze uwagi zgłoszone w II turze konsultacji dotyczyły następujących kwestii. </w:t>
            </w:r>
          </w:p>
          <w:p w:rsidR="00CD195E" w:rsidRPr="00CF7A5A" w:rsidRDefault="00CD195E" w:rsidP="009E0DA8">
            <w:pPr>
              <w:pStyle w:val="Akapitzlist"/>
              <w:numPr>
                <w:ilvl w:val="0"/>
                <w:numId w:val="38"/>
              </w:numPr>
              <w:spacing w:line="240" w:lineRule="auto"/>
              <w:jc w:val="both"/>
              <w:rPr>
                <w:rFonts w:ascii="Times New Roman" w:hAnsi="Times New Roman"/>
                <w:lang w:eastAsia="pl-PL"/>
              </w:rPr>
            </w:pPr>
            <w:r w:rsidRPr="00CF7A5A">
              <w:rPr>
                <w:rFonts w:ascii="Times New Roman" w:hAnsi="Times New Roman"/>
                <w:lang w:eastAsia="pl-PL"/>
              </w:rPr>
              <w:t>Nierówne warunki konkurencji i wprowadzanie w błąd konsumentów w przypadku znakowania produktów wieloskładnikowych</w:t>
            </w:r>
            <w:r>
              <w:rPr>
                <w:rFonts w:ascii="Times New Roman" w:hAnsi="Times New Roman"/>
                <w:lang w:eastAsia="pl-PL"/>
              </w:rPr>
              <w:t>.</w:t>
            </w:r>
          </w:p>
          <w:p w:rsidR="00CD195E" w:rsidRPr="00CF7A5A" w:rsidRDefault="00CD195E" w:rsidP="009E0DA8">
            <w:pPr>
              <w:pStyle w:val="Akapitzlist"/>
              <w:numPr>
                <w:ilvl w:val="0"/>
                <w:numId w:val="38"/>
              </w:numPr>
              <w:spacing w:line="240" w:lineRule="auto"/>
              <w:jc w:val="both"/>
              <w:rPr>
                <w:rFonts w:ascii="Times New Roman" w:hAnsi="Times New Roman"/>
                <w:lang w:eastAsia="pl-PL"/>
              </w:rPr>
            </w:pPr>
            <w:r w:rsidRPr="00CF7A5A">
              <w:rPr>
                <w:rFonts w:ascii="Times New Roman" w:hAnsi="Times New Roman"/>
                <w:lang w:eastAsia="pl-PL"/>
              </w:rPr>
              <w:t>Wprowadzenie w błąd konsumenta z uwagi</w:t>
            </w:r>
            <w:r>
              <w:rPr>
                <w:rFonts w:ascii="Times New Roman" w:hAnsi="Times New Roman"/>
                <w:lang w:eastAsia="pl-PL"/>
              </w:rPr>
              <w:t>,</w:t>
            </w:r>
            <w:r w:rsidRPr="00CF7A5A">
              <w:rPr>
                <w:rFonts w:ascii="Times New Roman" w:hAnsi="Times New Roman"/>
                <w:lang w:eastAsia="pl-PL"/>
              </w:rPr>
              <w:t xml:space="preserve"> że nowe oznakowanie będzie dotyczyć wybranej grupy produktów, a</w:t>
            </w:r>
            <w:r>
              <w:rPr>
                <w:rFonts w:ascii="Times New Roman" w:hAnsi="Times New Roman"/>
                <w:lang w:eastAsia="pl-PL"/>
              </w:rPr>
              <w:t> </w:t>
            </w:r>
            <w:r w:rsidRPr="00CF7A5A">
              <w:rPr>
                <w:rFonts w:ascii="Times New Roman" w:hAnsi="Times New Roman"/>
                <w:lang w:eastAsia="pl-PL"/>
              </w:rPr>
              <w:t>wyłączy produkty, które nie są GMO</w:t>
            </w:r>
            <w:r>
              <w:rPr>
                <w:rFonts w:ascii="Times New Roman" w:hAnsi="Times New Roman"/>
                <w:lang w:eastAsia="pl-PL"/>
              </w:rPr>
              <w:t>,</w:t>
            </w:r>
            <w:r w:rsidRPr="00CF7A5A">
              <w:rPr>
                <w:rFonts w:ascii="Times New Roman" w:hAnsi="Times New Roman"/>
                <w:lang w:eastAsia="pl-PL"/>
              </w:rPr>
              <w:t xml:space="preserve"> ale nie mają możliwości takiego oznakowania. </w:t>
            </w:r>
          </w:p>
          <w:p w:rsidR="00CD195E" w:rsidRPr="00CF7A5A" w:rsidRDefault="00CD195E" w:rsidP="009E0DA8">
            <w:pPr>
              <w:pStyle w:val="Akapitzlist"/>
              <w:numPr>
                <w:ilvl w:val="0"/>
                <w:numId w:val="38"/>
              </w:numPr>
              <w:spacing w:line="240" w:lineRule="auto"/>
              <w:jc w:val="both"/>
              <w:rPr>
                <w:rFonts w:ascii="Times New Roman" w:hAnsi="Times New Roman"/>
                <w:lang w:eastAsia="pl-PL"/>
              </w:rPr>
            </w:pPr>
            <w:r w:rsidRPr="00CF7A5A">
              <w:rPr>
                <w:rFonts w:ascii="Times New Roman" w:hAnsi="Times New Roman"/>
                <w:lang w:eastAsia="pl-PL"/>
              </w:rPr>
              <w:t>Trudność w zrozumieniu przez konsumenta stosowania podwójnych określeń tj. „bez GMO” i „wyprodukowane bez stosowania GMO”. Postulat o rozszerzenie możliwości znakowania „wolne od GMO” na produkty jedno i</w:t>
            </w:r>
            <w:r>
              <w:rPr>
                <w:rFonts w:ascii="Times New Roman" w:hAnsi="Times New Roman"/>
                <w:lang w:eastAsia="pl-PL"/>
              </w:rPr>
              <w:t> </w:t>
            </w:r>
            <w:r w:rsidRPr="00CF7A5A">
              <w:rPr>
                <w:rFonts w:ascii="Times New Roman" w:hAnsi="Times New Roman"/>
                <w:lang w:eastAsia="pl-PL"/>
              </w:rPr>
              <w:t xml:space="preserve">wieloskładnikowe, ale niezawierające w swym składzie surowców mających odpowiedniki GMO.  </w:t>
            </w:r>
          </w:p>
          <w:p w:rsidR="00CD195E" w:rsidRPr="00CF7A5A" w:rsidRDefault="00CD195E" w:rsidP="009E0DA8">
            <w:pPr>
              <w:pStyle w:val="Akapitzlist"/>
              <w:numPr>
                <w:ilvl w:val="0"/>
                <w:numId w:val="38"/>
              </w:numPr>
              <w:spacing w:line="240" w:lineRule="auto"/>
              <w:jc w:val="both"/>
              <w:rPr>
                <w:rFonts w:ascii="Times New Roman" w:hAnsi="Times New Roman"/>
                <w:lang w:eastAsia="pl-PL"/>
              </w:rPr>
            </w:pPr>
            <w:r w:rsidRPr="00CF7A5A">
              <w:rPr>
                <w:rFonts w:ascii="Times New Roman" w:hAnsi="Times New Roman"/>
                <w:lang w:eastAsia="pl-PL"/>
              </w:rPr>
              <w:t>Wyłączenie z projektu ustawy produktów będących żywnością pochodzenia zwierzęcego.</w:t>
            </w:r>
          </w:p>
          <w:p w:rsidR="00CD195E" w:rsidRPr="00CF7A5A" w:rsidRDefault="00CD195E" w:rsidP="00992921">
            <w:pPr>
              <w:pStyle w:val="Akapitzlist"/>
              <w:numPr>
                <w:ilvl w:val="0"/>
                <w:numId w:val="38"/>
              </w:numPr>
              <w:spacing w:line="240" w:lineRule="auto"/>
              <w:jc w:val="both"/>
              <w:rPr>
                <w:rFonts w:ascii="Times New Roman" w:hAnsi="Times New Roman"/>
                <w:lang w:eastAsia="pl-PL"/>
              </w:rPr>
            </w:pPr>
            <w:r w:rsidRPr="00CF7A5A">
              <w:rPr>
                <w:rFonts w:ascii="Times New Roman" w:hAnsi="Times New Roman"/>
                <w:lang w:eastAsia="pl-PL"/>
              </w:rPr>
              <w:t xml:space="preserve">Dopuszczenie znakowania żywności, która nie podlega obowiązkowi znakowania jako żywność GMO na podstawie </w:t>
            </w:r>
            <w:r w:rsidRPr="00992921">
              <w:rPr>
                <w:rFonts w:ascii="Times New Roman" w:hAnsi="Times New Roman"/>
                <w:lang w:eastAsia="pl-PL"/>
              </w:rPr>
              <w:t>Rozporządzenia (WE) nr 1829/2003 Parlamentu Europejskiego i Ra</w:t>
            </w:r>
            <w:r>
              <w:rPr>
                <w:rFonts w:ascii="Times New Roman" w:hAnsi="Times New Roman"/>
                <w:lang w:eastAsia="pl-PL"/>
              </w:rPr>
              <w:t>dy z dnia 22 września 2003 r. w </w:t>
            </w:r>
            <w:r w:rsidRPr="00992921">
              <w:rPr>
                <w:rFonts w:ascii="Times New Roman" w:hAnsi="Times New Roman"/>
                <w:lang w:eastAsia="pl-PL"/>
              </w:rPr>
              <w:t>sprawie genetycznie zmodyfikowanej żywności i paszy</w:t>
            </w:r>
            <w:r>
              <w:rPr>
                <w:rFonts w:ascii="Times New Roman" w:hAnsi="Times New Roman"/>
                <w:lang w:eastAsia="pl-PL"/>
              </w:rPr>
              <w:t>,</w:t>
            </w:r>
            <w:r w:rsidRPr="00992921" w:rsidDel="00992921">
              <w:rPr>
                <w:rFonts w:ascii="Times New Roman" w:hAnsi="Times New Roman"/>
                <w:lang w:eastAsia="pl-PL"/>
              </w:rPr>
              <w:t xml:space="preserve"> </w:t>
            </w:r>
            <w:r w:rsidRPr="00CF7A5A">
              <w:rPr>
                <w:rFonts w:ascii="Times New Roman" w:hAnsi="Times New Roman"/>
                <w:lang w:eastAsia="pl-PL"/>
              </w:rPr>
              <w:t>tj. która zawiera do 0,9% modyfikacji genetycznej przypadkowej lub nieuniknionej technicznie.</w:t>
            </w:r>
          </w:p>
          <w:p w:rsidR="00CD195E" w:rsidRPr="00CF7A5A" w:rsidRDefault="00CD195E" w:rsidP="009E0DA8">
            <w:pPr>
              <w:pStyle w:val="Akapitzlist"/>
              <w:numPr>
                <w:ilvl w:val="0"/>
                <w:numId w:val="38"/>
              </w:numPr>
              <w:spacing w:line="240" w:lineRule="auto"/>
              <w:jc w:val="both"/>
              <w:rPr>
                <w:rFonts w:ascii="Times New Roman" w:hAnsi="Times New Roman"/>
                <w:lang w:eastAsia="pl-PL"/>
              </w:rPr>
            </w:pPr>
            <w:r w:rsidRPr="00CF7A5A">
              <w:rPr>
                <w:rFonts w:ascii="Times New Roman" w:hAnsi="Times New Roman"/>
                <w:lang w:eastAsia="pl-PL"/>
              </w:rPr>
              <w:t>Wprowadzenie nie jednego a dwóch znaków graficznych – jednego dla oznakowania bez GMO, drugiego dla oznakowania „wyprodukowane bez stosowania GMO”.</w:t>
            </w:r>
          </w:p>
          <w:p w:rsidR="00CD195E" w:rsidRPr="00CF7A5A" w:rsidRDefault="00CD195E" w:rsidP="009E0DA8">
            <w:pPr>
              <w:pStyle w:val="Akapitzlist"/>
              <w:numPr>
                <w:ilvl w:val="0"/>
                <w:numId w:val="38"/>
              </w:numPr>
              <w:spacing w:line="240" w:lineRule="auto"/>
              <w:jc w:val="both"/>
              <w:rPr>
                <w:rFonts w:ascii="Times New Roman" w:hAnsi="Times New Roman"/>
                <w:lang w:eastAsia="pl-PL"/>
              </w:rPr>
            </w:pPr>
            <w:r w:rsidRPr="00CF7A5A">
              <w:rPr>
                <w:rFonts w:ascii="Times New Roman" w:hAnsi="Times New Roman"/>
                <w:lang w:eastAsia="pl-PL"/>
              </w:rPr>
              <w:t xml:space="preserve">Brak zasadności obciążania </w:t>
            </w:r>
            <w:r>
              <w:rPr>
                <w:rFonts w:ascii="Times New Roman" w:hAnsi="Times New Roman"/>
                <w:lang w:eastAsia="pl-PL"/>
              </w:rPr>
              <w:t>IJHARS</w:t>
            </w:r>
            <w:r w:rsidRPr="00CF7A5A">
              <w:rPr>
                <w:rFonts w:ascii="Times New Roman" w:hAnsi="Times New Roman"/>
                <w:lang w:eastAsia="pl-PL"/>
              </w:rPr>
              <w:t xml:space="preserve"> oraz </w:t>
            </w:r>
            <w:r>
              <w:rPr>
                <w:rFonts w:ascii="Times New Roman" w:hAnsi="Times New Roman"/>
                <w:lang w:eastAsia="pl-PL"/>
              </w:rPr>
              <w:t>IW</w:t>
            </w:r>
            <w:r w:rsidRPr="00CF7A5A">
              <w:rPr>
                <w:rFonts w:ascii="Times New Roman" w:hAnsi="Times New Roman"/>
                <w:lang w:eastAsia="pl-PL"/>
              </w:rPr>
              <w:t xml:space="preserve">, i </w:t>
            </w:r>
            <w:r>
              <w:rPr>
                <w:rFonts w:ascii="Times New Roman" w:hAnsi="Times New Roman"/>
                <w:lang w:eastAsia="pl-PL"/>
              </w:rPr>
              <w:t>IH</w:t>
            </w:r>
            <w:r w:rsidRPr="00CF7A5A">
              <w:rPr>
                <w:rFonts w:ascii="Times New Roman" w:hAnsi="Times New Roman"/>
                <w:lang w:eastAsia="pl-PL"/>
              </w:rPr>
              <w:t xml:space="preserve"> kosztami nadzoru nad znakowaniem „wolne od GMO”, wprowadzenie nadzoru jednostek certyfikujących zatrudniających wykwalifikowanych audytorów.</w:t>
            </w:r>
          </w:p>
          <w:p w:rsidR="00CD195E" w:rsidRPr="00CF7A5A" w:rsidRDefault="00CD195E" w:rsidP="009E0DA8">
            <w:pPr>
              <w:pStyle w:val="Akapitzlist"/>
              <w:numPr>
                <w:ilvl w:val="0"/>
                <w:numId w:val="38"/>
              </w:numPr>
              <w:spacing w:line="240" w:lineRule="auto"/>
              <w:jc w:val="both"/>
              <w:rPr>
                <w:rFonts w:ascii="Times New Roman" w:hAnsi="Times New Roman"/>
                <w:lang w:eastAsia="pl-PL"/>
              </w:rPr>
            </w:pPr>
            <w:r w:rsidRPr="00CF7A5A">
              <w:rPr>
                <w:rFonts w:ascii="Times New Roman" w:hAnsi="Times New Roman"/>
                <w:lang w:eastAsia="pl-PL"/>
              </w:rPr>
              <w:t>Problem w odniesieniu do urzędowej kontroli żywności wobec nieuwzględnienia Inspekcji Sanitarnej w kontroli, jak sprawa wygląda w kontekście planowanego łączenia inspekcji, postulat odnośnie ustanowienia jednego organu kontrolnego.</w:t>
            </w:r>
          </w:p>
          <w:p w:rsidR="00CD195E" w:rsidRPr="00CF7A5A" w:rsidRDefault="00CD195E" w:rsidP="009E0DA8">
            <w:pPr>
              <w:pStyle w:val="Akapitzlist"/>
              <w:numPr>
                <w:ilvl w:val="0"/>
                <w:numId w:val="38"/>
              </w:numPr>
              <w:spacing w:line="240" w:lineRule="auto"/>
              <w:jc w:val="both"/>
              <w:rPr>
                <w:rFonts w:ascii="Times New Roman" w:hAnsi="Times New Roman"/>
                <w:lang w:eastAsia="pl-PL"/>
              </w:rPr>
            </w:pPr>
            <w:r w:rsidRPr="00CF7A5A">
              <w:rPr>
                <w:rFonts w:ascii="Times New Roman" w:hAnsi="Times New Roman"/>
                <w:lang w:eastAsia="pl-PL"/>
              </w:rPr>
              <w:t>Brak minimalnych okresów przejściowych związanych z procesem żywienia zwierząt paszami niezmodyfikowanymi genetycznie.</w:t>
            </w:r>
          </w:p>
          <w:p w:rsidR="00CD195E" w:rsidRPr="00CF7A5A" w:rsidRDefault="00CD195E" w:rsidP="009E0DA8">
            <w:pPr>
              <w:pStyle w:val="Akapitzlist"/>
              <w:numPr>
                <w:ilvl w:val="0"/>
                <w:numId w:val="38"/>
              </w:numPr>
              <w:spacing w:line="240" w:lineRule="auto"/>
              <w:jc w:val="both"/>
              <w:rPr>
                <w:rFonts w:ascii="Times New Roman" w:hAnsi="Times New Roman"/>
                <w:lang w:eastAsia="pl-PL"/>
              </w:rPr>
            </w:pPr>
            <w:r w:rsidRPr="00CF7A5A">
              <w:rPr>
                <w:rFonts w:ascii="Times New Roman" w:hAnsi="Times New Roman"/>
                <w:lang w:eastAsia="pl-PL"/>
              </w:rPr>
              <w:t>Ustanowienie jednego wykazu standardów (warunków certyfikacji) dla producentów, które zapewniałyby spełnienie wymagań ustawowych odnośnie możliwości znakowania produktów oznakowaniem „wolne od GMO”</w:t>
            </w:r>
            <w:r>
              <w:rPr>
                <w:rFonts w:ascii="Times New Roman" w:hAnsi="Times New Roman"/>
                <w:lang w:eastAsia="pl-PL"/>
              </w:rPr>
              <w:t>,</w:t>
            </w:r>
            <w:r w:rsidRPr="00CF7A5A">
              <w:rPr>
                <w:rFonts w:ascii="Times New Roman" w:hAnsi="Times New Roman"/>
                <w:lang w:eastAsia="pl-PL"/>
              </w:rPr>
              <w:t xml:space="preserve"> szczególnie w odniesieniu do produktów, które już są znakowane tego rodzaju oznakowaniem.</w:t>
            </w:r>
          </w:p>
          <w:p w:rsidR="00CD195E" w:rsidRPr="00CF7A5A" w:rsidRDefault="00CD195E" w:rsidP="009E0DA8">
            <w:pPr>
              <w:pStyle w:val="Akapitzlist"/>
              <w:numPr>
                <w:ilvl w:val="0"/>
                <w:numId w:val="38"/>
              </w:numPr>
              <w:spacing w:line="240" w:lineRule="auto"/>
              <w:jc w:val="both"/>
              <w:rPr>
                <w:rFonts w:ascii="Times New Roman" w:hAnsi="Times New Roman"/>
                <w:lang w:eastAsia="pl-PL"/>
              </w:rPr>
            </w:pPr>
            <w:r w:rsidRPr="00CF7A5A">
              <w:rPr>
                <w:rFonts w:ascii="Times New Roman" w:hAnsi="Times New Roman"/>
                <w:lang w:eastAsia="pl-PL"/>
              </w:rPr>
              <w:t>Wzrost kosztów produkcji w związku z kosztami certyfikacji, procedur, badań laboratoryjnych, zmiany opakowań.</w:t>
            </w:r>
          </w:p>
          <w:p w:rsidR="00CD195E" w:rsidRPr="00CF7A5A" w:rsidRDefault="00CD195E" w:rsidP="009E0DA8">
            <w:pPr>
              <w:pStyle w:val="Akapitzlist"/>
              <w:numPr>
                <w:ilvl w:val="0"/>
                <w:numId w:val="38"/>
              </w:numPr>
              <w:spacing w:line="240" w:lineRule="auto"/>
              <w:jc w:val="both"/>
              <w:rPr>
                <w:rFonts w:ascii="Times New Roman" w:hAnsi="Times New Roman"/>
                <w:lang w:eastAsia="pl-PL"/>
              </w:rPr>
            </w:pPr>
            <w:r w:rsidRPr="00CF7A5A">
              <w:rPr>
                <w:rFonts w:ascii="Times New Roman" w:hAnsi="Times New Roman"/>
                <w:lang w:eastAsia="pl-PL"/>
              </w:rPr>
              <w:t>Brak odpowiednich metodyk analitycznych do oznaczania poziomu zanieczyszczeń GMO w gotowych mieszankach paszowych, różna interpretacja wyników badań laboratoryjnych, możliwość wdrożenia do przepisów prawnych przewodnika („Wytyczne w zakresie kontrolowania organizmów genetycznie zmodyfikowanych w paszach”), aby zawarte w nim wytyczne stały się obwiązujące w interpretacji wyników badań przez wszystkie laboratoria badające pasze na obecność GMO.</w:t>
            </w:r>
          </w:p>
          <w:p w:rsidR="00CD195E" w:rsidRPr="00CF7A5A" w:rsidRDefault="00CD195E" w:rsidP="00FF0D2F">
            <w:pPr>
              <w:spacing w:line="240" w:lineRule="auto"/>
              <w:jc w:val="both"/>
              <w:rPr>
                <w:rFonts w:ascii="Times New Roman" w:hAnsi="Times New Roman"/>
                <w:lang w:eastAsia="pl-PL"/>
              </w:rPr>
            </w:pPr>
            <w:r w:rsidRPr="00CF7A5A">
              <w:rPr>
                <w:rFonts w:ascii="Times New Roman" w:hAnsi="Times New Roman"/>
                <w:lang w:eastAsia="pl-PL"/>
              </w:rPr>
              <w:t xml:space="preserve">W dniu 3 sierpnia 2018 r. w Ministerstwie Rolnictwa i Rozwoju Wsi została zorganizowana konferencja z udziałem partnerów społecznych, podczas której zostały omówione wszystkie zgłoszone przez organizacje społeczne uwagi oraz ostatecznie określono, które z nich zostaną  uwzględnione w projekcie. Szczegółowe omówienie  wyników konsultacji publicznych zostało umieszczone w Raporcie z konsultacji publicznych. </w:t>
            </w:r>
          </w:p>
          <w:p w:rsidR="00CD195E" w:rsidRPr="00CF7A5A" w:rsidRDefault="00CD195E">
            <w:pPr>
              <w:autoSpaceDE w:val="0"/>
              <w:autoSpaceDN w:val="0"/>
              <w:adjustRightInd w:val="0"/>
              <w:spacing w:line="240" w:lineRule="auto"/>
              <w:rPr>
                <w:rFonts w:ascii="Times New Roman" w:hAnsi="Times New Roman"/>
                <w:spacing w:val="-2"/>
              </w:rPr>
            </w:pPr>
          </w:p>
        </w:tc>
      </w:tr>
      <w:tr w:rsidR="00CD195E" w:rsidRPr="00CF7A5A" w:rsidTr="00FF0D2F">
        <w:trPr>
          <w:trHeight w:val="363"/>
        </w:trPr>
        <w:tc>
          <w:tcPr>
            <w:tcW w:w="10944" w:type="dxa"/>
            <w:gridSpan w:val="28"/>
            <w:shd w:val="clear" w:color="auto" w:fill="99CCFF"/>
            <w:vAlign w:val="center"/>
          </w:tcPr>
          <w:p w:rsidR="00CD195E" w:rsidRPr="00CF7A5A" w:rsidRDefault="00CD195E" w:rsidP="00BB3E86">
            <w:pPr>
              <w:numPr>
                <w:ilvl w:val="0"/>
                <w:numId w:val="3"/>
              </w:numPr>
              <w:spacing w:before="60" w:after="60" w:line="240" w:lineRule="auto"/>
              <w:ind w:left="318" w:hanging="284"/>
              <w:jc w:val="both"/>
              <w:rPr>
                <w:rFonts w:ascii="Times New Roman" w:hAnsi="Times New Roman"/>
                <w:b/>
              </w:rPr>
            </w:pPr>
            <w:r w:rsidRPr="00CF7A5A">
              <w:rPr>
                <w:rFonts w:ascii="Times New Roman" w:hAnsi="Times New Roman"/>
                <w:b/>
              </w:rPr>
              <w:t xml:space="preserve"> Wpływ na sektor finansów publicznych</w:t>
            </w:r>
          </w:p>
        </w:tc>
      </w:tr>
      <w:tr w:rsidR="00CD195E" w:rsidRPr="00CF7A5A" w:rsidTr="005706FB">
        <w:trPr>
          <w:trHeight w:val="142"/>
        </w:trPr>
        <w:tc>
          <w:tcPr>
            <w:tcW w:w="3006" w:type="dxa"/>
            <w:gridSpan w:val="3"/>
            <w:vMerge w:val="restart"/>
            <w:shd w:val="clear" w:color="auto" w:fill="FFFFFF"/>
          </w:tcPr>
          <w:p w:rsidR="00CD195E" w:rsidRPr="00CF7A5A" w:rsidRDefault="00CD195E" w:rsidP="00BB3E86">
            <w:pPr>
              <w:spacing w:before="40" w:after="40"/>
              <w:rPr>
                <w:rFonts w:ascii="Times New Roman" w:hAnsi="Times New Roman"/>
                <w:i/>
                <w:sz w:val="21"/>
                <w:szCs w:val="21"/>
              </w:rPr>
            </w:pPr>
            <w:r w:rsidRPr="00CF7A5A">
              <w:rPr>
                <w:rFonts w:ascii="Times New Roman" w:hAnsi="Times New Roman"/>
                <w:sz w:val="21"/>
                <w:szCs w:val="21"/>
              </w:rPr>
              <w:t>(ceny stałe z …… r.)</w:t>
            </w:r>
          </w:p>
        </w:tc>
        <w:tc>
          <w:tcPr>
            <w:tcW w:w="7938" w:type="dxa"/>
            <w:gridSpan w:val="25"/>
            <w:shd w:val="clear" w:color="auto" w:fill="FFFFFF"/>
          </w:tcPr>
          <w:p w:rsidR="00CD195E" w:rsidRPr="00CF7A5A" w:rsidRDefault="00CD195E" w:rsidP="00BB3E86">
            <w:pPr>
              <w:spacing w:before="40" w:after="40" w:line="240" w:lineRule="auto"/>
              <w:jc w:val="center"/>
              <w:rPr>
                <w:rFonts w:ascii="Times New Roman" w:hAnsi="Times New Roman"/>
                <w:i/>
                <w:spacing w:val="-2"/>
                <w:sz w:val="21"/>
                <w:szCs w:val="21"/>
              </w:rPr>
            </w:pPr>
            <w:r w:rsidRPr="00CF7A5A">
              <w:rPr>
                <w:rFonts w:ascii="Times New Roman" w:hAnsi="Times New Roman"/>
                <w:sz w:val="21"/>
                <w:szCs w:val="21"/>
              </w:rPr>
              <w:t>Skutki w okresie 10 lat od wejścia w życie zmian [mln zł]</w:t>
            </w:r>
          </w:p>
        </w:tc>
      </w:tr>
      <w:tr w:rsidR="00CD195E" w:rsidRPr="00CF7A5A" w:rsidTr="005706FB">
        <w:trPr>
          <w:trHeight w:val="142"/>
        </w:trPr>
        <w:tc>
          <w:tcPr>
            <w:tcW w:w="3006" w:type="dxa"/>
            <w:gridSpan w:val="3"/>
            <w:vMerge/>
            <w:shd w:val="clear" w:color="auto" w:fill="FFFFFF"/>
          </w:tcPr>
          <w:p w:rsidR="00CD195E" w:rsidRPr="00CF7A5A" w:rsidRDefault="00CD195E" w:rsidP="00BB3E86">
            <w:pPr>
              <w:spacing w:before="40" w:after="40" w:line="240" w:lineRule="auto"/>
              <w:rPr>
                <w:rFonts w:ascii="Times New Roman" w:hAnsi="Times New Roman"/>
                <w:i/>
                <w:sz w:val="21"/>
                <w:szCs w:val="21"/>
              </w:rPr>
            </w:pPr>
          </w:p>
        </w:tc>
        <w:tc>
          <w:tcPr>
            <w:tcW w:w="561" w:type="dxa"/>
            <w:gridSpan w:val="2"/>
            <w:shd w:val="clear" w:color="auto" w:fill="FFFFFF"/>
          </w:tcPr>
          <w:p w:rsidR="00CD195E" w:rsidRPr="00CF7A5A" w:rsidRDefault="00CD195E" w:rsidP="00BB3E86">
            <w:pPr>
              <w:spacing w:line="240" w:lineRule="auto"/>
              <w:jc w:val="center"/>
              <w:rPr>
                <w:rFonts w:ascii="Times New Roman" w:hAnsi="Times New Roman"/>
                <w:sz w:val="21"/>
                <w:szCs w:val="21"/>
              </w:rPr>
            </w:pPr>
            <w:r w:rsidRPr="00CF7A5A">
              <w:rPr>
                <w:rFonts w:ascii="Times New Roman" w:hAnsi="Times New Roman"/>
                <w:sz w:val="21"/>
                <w:szCs w:val="21"/>
              </w:rPr>
              <w:t>0</w:t>
            </w:r>
          </w:p>
        </w:tc>
        <w:tc>
          <w:tcPr>
            <w:tcW w:w="569" w:type="dxa"/>
            <w:gridSpan w:val="2"/>
            <w:shd w:val="clear" w:color="auto" w:fill="FFFFFF"/>
          </w:tcPr>
          <w:p w:rsidR="00CD195E" w:rsidRPr="00CF7A5A" w:rsidRDefault="00CD195E" w:rsidP="00BB3E86">
            <w:pPr>
              <w:spacing w:line="240" w:lineRule="auto"/>
              <w:jc w:val="center"/>
              <w:rPr>
                <w:rFonts w:ascii="Times New Roman" w:hAnsi="Times New Roman"/>
                <w:sz w:val="21"/>
                <w:szCs w:val="21"/>
              </w:rPr>
            </w:pPr>
            <w:r w:rsidRPr="00CF7A5A">
              <w:rPr>
                <w:rFonts w:ascii="Times New Roman" w:hAnsi="Times New Roman"/>
                <w:sz w:val="21"/>
                <w:szCs w:val="21"/>
              </w:rPr>
              <w:t>1</w:t>
            </w:r>
          </w:p>
        </w:tc>
        <w:tc>
          <w:tcPr>
            <w:tcW w:w="569" w:type="dxa"/>
            <w:shd w:val="clear" w:color="auto" w:fill="FFFFFF"/>
          </w:tcPr>
          <w:p w:rsidR="00CD195E" w:rsidRPr="00CF7A5A" w:rsidRDefault="00CD195E" w:rsidP="00BB3E86">
            <w:pPr>
              <w:spacing w:line="240" w:lineRule="auto"/>
              <w:jc w:val="center"/>
              <w:rPr>
                <w:rFonts w:ascii="Times New Roman" w:hAnsi="Times New Roman"/>
                <w:sz w:val="21"/>
                <w:szCs w:val="21"/>
              </w:rPr>
            </w:pPr>
            <w:r w:rsidRPr="00CF7A5A">
              <w:rPr>
                <w:rFonts w:ascii="Times New Roman" w:hAnsi="Times New Roman"/>
                <w:sz w:val="21"/>
                <w:szCs w:val="21"/>
              </w:rPr>
              <w:t>2</w:t>
            </w:r>
          </w:p>
        </w:tc>
        <w:tc>
          <w:tcPr>
            <w:tcW w:w="568" w:type="dxa"/>
            <w:gridSpan w:val="3"/>
            <w:shd w:val="clear" w:color="auto" w:fill="FFFFFF"/>
          </w:tcPr>
          <w:p w:rsidR="00CD195E" w:rsidRPr="00CF7A5A" w:rsidRDefault="00CD195E" w:rsidP="00BB3E86">
            <w:pPr>
              <w:spacing w:line="240" w:lineRule="auto"/>
              <w:jc w:val="center"/>
              <w:rPr>
                <w:rFonts w:ascii="Times New Roman" w:hAnsi="Times New Roman"/>
                <w:sz w:val="21"/>
                <w:szCs w:val="21"/>
              </w:rPr>
            </w:pPr>
            <w:r w:rsidRPr="00CF7A5A">
              <w:rPr>
                <w:rFonts w:ascii="Times New Roman" w:hAnsi="Times New Roman"/>
                <w:sz w:val="21"/>
                <w:szCs w:val="21"/>
              </w:rPr>
              <w:t>3</w:t>
            </w:r>
          </w:p>
        </w:tc>
        <w:tc>
          <w:tcPr>
            <w:tcW w:w="574" w:type="dxa"/>
            <w:gridSpan w:val="3"/>
            <w:shd w:val="clear" w:color="auto" w:fill="FFFFFF"/>
          </w:tcPr>
          <w:p w:rsidR="00CD195E" w:rsidRPr="00CF7A5A" w:rsidRDefault="00CD195E" w:rsidP="00BB3E86">
            <w:pPr>
              <w:spacing w:line="240" w:lineRule="auto"/>
              <w:jc w:val="center"/>
              <w:rPr>
                <w:rFonts w:ascii="Times New Roman" w:hAnsi="Times New Roman"/>
                <w:sz w:val="21"/>
                <w:szCs w:val="21"/>
              </w:rPr>
            </w:pPr>
            <w:r w:rsidRPr="00CF7A5A">
              <w:rPr>
                <w:rFonts w:ascii="Times New Roman" w:hAnsi="Times New Roman"/>
                <w:sz w:val="21"/>
                <w:szCs w:val="21"/>
              </w:rPr>
              <w:t>4</w:t>
            </w:r>
          </w:p>
        </w:tc>
        <w:tc>
          <w:tcPr>
            <w:tcW w:w="570" w:type="dxa"/>
            <w:shd w:val="clear" w:color="auto" w:fill="FFFFFF"/>
          </w:tcPr>
          <w:p w:rsidR="00CD195E" w:rsidRPr="00CF7A5A" w:rsidRDefault="00CD195E" w:rsidP="00BB3E86">
            <w:pPr>
              <w:spacing w:line="240" w:lineRule="auto"/>
              <w:jc w:val="center"/>
              <w:rPr>
                <w:rFonts w:ascii="Times New Roman" w:hAnsi="Times New Roman"/>
                <w:sz w:val="21"/>
                <w:szCs w:val="21"/>
              </w:rPr>
            </w:pPr>
            <w:r w:rsidRPr="00CF7A5A">
              <w:rPr>
                <w:rFonts w:ascii="Times New Roman" w:hAnsi="Times New Roman"/>
                <w:sz w:val="21"/>
                <w:szCs w:val="21"/>
              </w:rPr>
              <w:t>5</w:t>
            </w:r>
          </w:p>
        </w:tc>
        <w:tc>
          <w:tcPr>
            <w:tcW w:w="569" w:type="dxa"/>
            <w:gridSpan w:val="3"/>
            <w:shd w:val="clear" w:color="auto" w:fill="FFFFFF"/>
          </w:tcPr>
          <w:p w:rsidR="00CD195E" w:rsidRPr="00CF7A5A" w:rsidRDefault="00CD195E" w:rsidP="00BB3E86">
            <w:pPr>
              <w:spacing w:line="240" w:lineRule="auto"/>
              <w:jc w:val="center"/>
              <w:rPr>
                <w:rFonts w:ascii="Times New Roman" w:hAnsi="Times New Roman"/>
                <w:sz w:val="21"/>
                <w:szCs w:val="21"/>
              </w:rPr>
            </w:pPr>
            <w:r w:rsidRPr="00CF7A5A">
              <w:rPr>
                <w:rFonts w:ascii="Times New Roman" w:hAnsi="Times New Roman"/>
                <w:sz w:val="21"/>
                <w:szCs w:val="21"/>
              </w:rPr>
              <w:t>6</w:t>
            </w:r>
          </w:p>
        </w:tc>
        <w:tc>
          <w:tcPr>
            <w:tcW w:w="568" w:type="dxa"/>
            <w:gridSpan w:val="3"/>
            <w:shd w:val="clear" w:color="auto" w:fill="FFFFFF"/>
          </w:tcPr>
          <w:p w:rsidR="00CD195E" w:rsidRPr="00CF7A5A" w:rsidRDefault="00CD195E" w:rsidP="00BB3E86">
            <w:pPr>
              <w:spacing w:line="240" w:lineRule="auto"/>
              <w:jc w:val="center"/>
              <w:rPr>
                <w:rFonts w:ascii="Times New Roman" w:hAnsi="Times New Roman"/>
                <w:sz w:val="21"/>
                <w:szCs w:val="21"/>
              </w:rPr>
            </w:pPr>
            <w:r w:rsidRPr="00CF7A5A">
              <w:rPr>
                <w:rFonts w:ascii="Times New Roman" w:hAnsi="Times New Roman"/>
                <w:sz w:val="21"/>
                <w:szCs w:val="21"/>
              </w:rPr>
              <w:t>7</w:t>
            </w:r>
          </w:p>
        </w:tc>
        <w:tc>
          <w:tcPr>
            <w:tcW w:w="569" w:type="dxa"/>
            <w:gridSpan w:val="2"/>
            <w:shd w:val="clear" w:color="auto" w:fill="FFFFFF"/>
          </w:tcPr>
          <w:p w:rsidR="00CD195E" w:rsidRPr="00CF7A5A" w:rsidRDefault="00CD195E" w:rsidP="00BB3E86">
            <w:pPr>
              <w:spacing w:line="240" w:lineRule="auto"/>
              <w:jc w:val="center"/>
              <w:rPr>
                <w:rFonts w:ascii="Times New Roman" w:hAnsi="Times New Roman"/>
                <w:sz w:val="21"/>
                <w:szCs w:val="21"/>
              </w:rPr>
            </w:pPr>
            <w:r w:rsidRPr="00CF7A5A">
              <w:rPr>
                <w:rFonts w:ascii="Times New Roman" w:hAnsi="Times New Roman"/>
                <w:sz w:val="21"/>
                <w:szCs w:val="21"/>
              </w:rPr>
              <w:t>8</w:t>
            </w:r>
          </w:p>
        </w:tc>
        <w:tc>
          <w:tcPr>
            <w:tcW w:w="559" w:type="dxa"/>
            <w:gridSpan w:val="2"/>
            <w:shd w:val="clear" w:color="auto" w:fill="FFFFFF"/>
          </w:tcPr>
          <w:p w:rsidR="00CD195E" w:rsidRPr="00CF7A5A" w:rsidRDefault="00CD195E" w:rsidP="00BB3E86">
            <w:pPr>
              <w:spacing w:line="240" w:lineRule="auto"/>
              <w:jc w:val="center"/>
              <w:rPr>
                <w:rFonts w:ascii="Times New Roman" w:hAnsi="Times New Roman"/>
                <w:sz w:val="21"/>
                <w:szCs w:val="21"/>
              </w:rPr>
            </w:pPr>
            <w:r w:rsidRPr="00CF7A5A">
              <w:rPr>
                <w:rFonts w:ascii="Times New Roman" w:hAnsi="Times New Roman"/>
                <w:sz w:val="21"/>
                <w:szCs w:val="21"/>
              </w:rPr>
              <w:t>9</w:t>
            </w:r>
          </w:p>
        </w:tc>
        <w:tc>
          <w:tcPr>
            <w:tcW w:w="561" w:type="dxa"/>
            <w:gridSpan w:val="2"/>
            <w:shd w:val="clear" w:color="auto" w:fill="FFFFFF"/>
          </w:tcPr>
          <w:p w:rsidR="00CD195E" w:rsidRPr="00CF7A5A" w:rsidRDefault="00CD195E" w:rsidP="00BB3E86">
            <w:pPr>
              <w:spacing w:line="240" w:lineRule="auto"/>
              <w:jc w:val="center"/>
              <w:rPr>
                <w:rFonts w:ascii="Times New Roman" w:hAnsi="Times New Roman"/>
                <w:sz w:val="21"/>
                <w:szCs w:val="21"/>
              </w:rPr>
            </w:pPr>
            <w:r w:rsidRPr="00CF7A5A">
              <w:rPr>
                <w:rFonts w:ascii="Times New Roman" w:hAnsi="Times New Roman"/>
                <w:sz w:val="21"/>
                <w:szCs w:val="21"/>
              </w:rPr>
              <w:t>10</w:t>
            </w:r>
          </w:p>
        </w:tc>
        <w:tc>
          <w:tcPr>
            <w:tcW w:w="1701" w:type="dxa"/>
            <w:shd w:val="clear" w:color="auto" w:fill="FFFFFF"/>
          </w:tcPr>
          <w:p w:rsidR="00CD195E" w:rsidRPr="00CF7A5A" w:rsidRDefault="00CD195E" w:rsidP="00BB3E86">
            <w:pPr>
              <w:spacing w:before="40" w:after="40" w:line="240" w:lineRule="auto"/>
              <w:jc w:val="center"/>
              <w:rPr>
                <w:rFonts w:ascii="Times New Roman" w:hAnsi="Times New Roman"/>
                <w:i/>
                <w:spacing w:val="-2"/>
                <w:sz w:val="21"/>
                <w:szCs w:val="21"/>
              </w:rPr>
            </w:pPr>
            <w:r w:rsidRPr="00CF7A5A">
              <w:rPr>
                <w:rFonts w:ascii="Times New Roman" w:hAnsi="Times New Roman"/>
                <w:i/>
                <w:spacing w:val="-2"/>
                <w:sz w:val="21"/>
                <w:szCs w:val="21"/>
              </w:rPr>
              <w:t>Łącznie (0-10)</w:t>
            </w:r>
          </w:p>
        </w:tc>
      </w:tr>
      <w:tr w:rsidR="00CD195E" w:rsidRPr="00CF7A5A" w:rsidTr="005706FB">
        <w:trPr>
          <w:trHeight w:val="568"/>
        </w:trPr>
        <w:tc>
          <w:tcPr>
            <w:tcW w:w="3006" w:type="dxa"/>
            <w:gridSpan w:val="3"/>
            <w:shd w:val="clear" w:color="auto" w:fill="FFFFFF"/>
            <w:vAlign w:val="center"/>
          </w:tcPr>
          <w:p w:rsidR="00CD195E" w:rsidRPr="00CF7A5A" w:rsidRDefault="00CD195E" w:rsidP="0013042B">
            <w:pPr>
              <w:spacing w:line="240" w:lineRule="auto"/>
              <w:rPr>
                <w:rFonts w:ascii="Times New Roman" w:hAnsi="Times New Roman"/>
                <w:sz w:val="21"/>
                <w:szCs w:val="21"/>
              </w:rPr>
            </w:pPr>
            <w:r w:rsidRPr="00CF7A5A">
              <w:rPr>
                <w:rFonts w:ascii="Times New Roman" w:hAnsi="Times New Roman"/>
                <w:b/>
                <w:sz w:val="21"/>
                <w:szCs w:val="21"/>
              </w:rPr>
              <w:t>Dochody  ogółem</w:t>
            </w:r>
          </w:p>
        </w:tc>
        <w:tc>
          <w:tcPr>
            <w:tcW w:w="561" w:type="dxa"/>
            <w:gridSpan w:val="2"/>
            <w:tcBorders>
              <w:left w:val="nil"/>
            </w:tcBorders>
            <w:vAlign w:val="center"/>
          </w:tcPr>
          <w:p w:rsidR="00CD195E" w:rsidRPr="00CF7A5A" w:rsidRDefault="00CD195E">
            <w:pPr>
              <w:spacing w:line="240" w:lineRule="auto"/>
              <w:ind w:left="-90" w:right="-124"/>
              <w:jc w:val="center"/>
              <w:rPr>
                <w:rFonts w:ascii="Times New Roman" w:hAnsi="Times New Roman"/>
                <w:b/>
                <w:sz w:val="16"/>
                <w:szCs w:val="16"/>
              </w:rPr>
            </w:pPr>
          </w:p>
        </w:tc>
        <w:tc>
          <w:tcPr>
            <w:tcW w:w="569" w:type="dxa"/>
            <w:gridSpan w:val="2"/>
            <w:tcBorders>
              <w:right w:val="nil"/>
            </w:tcBorders>
            <w:vAlign w:val="center"/>
          </w:tcPr>
          <w:p w:rsidR="00CD195E" w:rsidRPr="00CF7A5A" w:rsidRDefault="00CD195E">
            <w:pPr>
              <w:spacing w:line="240" w:lineRule="auto"/>
              <w:ind w:left="-90" w:right="-124"/>
              <w:jc w:val="center"/>
              <w:rPr>
                <w:rFonts w:ascii="Times New Roman" w:hAnsi="Times New Roman"/>
                <w:b/>
                <w:sz w:val="16"/>
                <w:szCs w:val="16"/>
              </w:rPr>
            </w:pPr>
          </w:p>
        </w:tc>
        <w:tc>
          <w:tcPr>
            <w:tcW w:w="569" w:type="dxa"/>
            <w:tcBorders>
              <w:right w:val="nil"/>
            </w:tcBorders>
            <w:vAlign w:val="center"/>
          </w:tcPr>
          <w:p w:rsidR="00CD195E" w:rsidRPr="00CF7A5A" w:rsidRDefault="00CD195E">
            <w:pPr>
              <w:spacing w:line="240" w:lineRule="auto"/>
              <w:ind w:left="-90" w:right="-124"/>
              <w:jc w:val="center"/>
              <w:rPr>
                <w:rFonts w:ascii="Times New Roman" w:hAnsi="Times New Roman"/>
                <w:b/>
                <w:sz w:val="16"/>
                <w:szCs w:val="16"/>
              </w:rPr>
            </w:pPr>
          </w:p>
        </w:tc>
        <w:tc>
          <w:tcPr>
            <w:tcW w:w="568" w:type="dxa"/>
            <w:gridSpan w:val="3"/>
            <w:tcBorders>
              <w:right w:val="nil"/>
            </w:tcBorders>
            <w:vAlign w:val="center"/>
          </w:tcPr>
          <w:p w:rsidR="00CD195E" w:rsidRPr="00CF7A5A" w:rsidRDefault="00CD195E">
            <w:pPr>
              <w:spacing w:line="240" w:lineRule="auto"/>
              <w:ind w:left="-90" w:right="-124"/>
              <w:jc w:val="center"/>
              <w:rPr>
                <w:rFonts w:ascii="Times New Roman" w:hAnsi="Times New Roman"/>
                <w:b/>
                <w:sz w:val="16"/>
                <w:szCs w:val="16"/>
              </w:rPr>
            </w:pPr>
          </w:p>
        </w:tc>
        <w:tc>
          <w:tcPr>
            <w:tcW w:w="574" w:type="dxa"/>
            <w:gridSpan w:val="3"/>
            <w:tcBorders>
              <w:right w:val="nil"/>
            </w:tcBorders>
            <w:vAlign w:val="center"/>
          </w:tcPr>
          <w:p w:rsidR="00CD195E" w:rsidRPr="00CF7A5A" w:rsidRDefault="00CD195E">
            <w:pPr>
              <w:spacing w:line="240" w:lineRule="auto"/>
              <w:ind w:left="-90" w:right="-124"/>
              <w:jc w:val="center"/>
              <w:rPr>
                <w:rFonts w:ascii="Times New Roman" w:hAnsi="Times New Roman"/>
                <w:b/>
                <w:sz w:val="16"/>
                <w:szCs w:val="16"/>
              </w:rPr>
            </w:pPr>
          </w:p>
        </w:tc>
        <w:tc>
          <w:tcPr>
            <w:tcW w:w="570" w:type="dxa"/>
            <w:tcBorders>
              <w:right w:val="nil"/>
            </w:tcBorders>
            <w:vAlign w:val="center"/>
          </w:tcPr>
          <w:p w:rsidR="00CD195E" w:rsidRPr="00CF7A5A" w:rsidRDefault="00CD195E">
            <w:pPr>
              <w:spacing w:line="240" w:lineRule="auto"/>
              <w:ind w:left="-90" w:right="-124"/>
              <w:jc w:val="center"/>
              <w:rPr>
                <w:rFonts w:ascii="Times New Roman" w:hAnsi="Times New Roman"/>
                <w:b/>
                <w:sz w:val="16"/>
                <w:szCs w:val="16"/>
              </w:rPr>
            </w:pPr>
          </w:p>
        </w:tc>
        <w:tc>
          <w:tcPr>
            <w:tcW w:w="569" w:type="dxa"/>
            <w:gridSpan w:val="3"/>
            <w:tcBorders>
              <w:right w:val="nil"/>
            </w:tcBorders>
            <w:vAlign w:val="center"/>
          </w:tcPr>
          <w:p w:rsidR="00CD195E" w:rsidRPr="00CF7A5A" w:rsidRDefault="00CD195E">
            <w:pPr>
              <w:spacing w:line="240" w:lineRule="auto"/>
              <w:ind w:left="-90" w:right="-124"/>
              <w:jc w:val="center"/>
              <w:rPr>
                <w:rFonts w:ascii="Times New Roman" w:hAnsi="Times New Roman"/>
                <w:b/>
                <w:sz w:val="16"/>
                <w:szCs w:val="16"/>
              </w:rPr>
            </w:pPr>
          </w:p>
        </w:tc>
        <w:tc>
          <w:tcPr>
            <w:tcW w:w="568" w:type="dxa"/>
            <w:gridSpan w:val="3"/>
            <w:tcBorders>
              <w:right w:val="nil"/>
            </w:tcBorders>
            <w:vAlign w:val="center"/>
          </w:tcPr>
          <w:p w:rsidR="00CD195E" w:rsidRPr="00CF7A5A" w:rsidRDefault="00CD195E">
            <w:pPr>
              <w:spacing w:line="240" w:lineRule="auto"/>
              <w:ind w:left="-90" w:right="-124"/>
              <w:jc w:val="center"/>
              <w:rPr>
                <w:rFonts w:ascii="Times New Roman" w:hAnsi="Times New Roman"/>
                <w:b/>
                <w:sz w:val="16"/>
                <w:szCs w:val="16"/>
              </w:rPr>
            </w:pPr>
          </w:p>
        </w:tc>
        <w:tc>
          <w:tcPr>
            <w:tcW w:w="569" w:type="dxa"/>
            <w:gridSpan w:val="2"/>
            <w:tcBorders>
              <w:right w:val="nil"/>
            </w:tcBorders>
            <w:vAlign w:val="center"/>
          </w:tcPr>
          <w:p w:rsidR="00CD195E" w:rsidRPr="00CF7A5A" w:rsidRDefault="00CD195E">
            <w:pPr>
              <w:spacing w:line="240" w:lineRule="auto"/>
              <w:ind w:left="-90" w:right="-124"/>
              <w:jc w:val="center"/>
              <w:rPr>
                <w:rFonts w:ascii="Times New Roman" w:hAnsi="Times New Roman"/>
                <w:b/>
                <w:sz w:val="16"/>
                <w:szCs w:val="16"/>
              </w:rPr>
            </w:pPr>
          </w:p>
        </w:tc>
        <w:tc>
          <w:tcPr>
            <w:tcW w:w="559" w:type="dxa"/>
            <w:gridSpan w:val="2"/>
            <w:tcBorders>
              <w:right w:val="nil"/>
            </w:tcBorders>
            <w:vAlign w:val="center"/>
          </w:tcPr>
          <w:p w:rsidR="00CD195E" w:rsidRPr="00CF7A5A" w:rsidRDefault="00CD195E">
            <w:pPr>
              <w:spacing w:line="240" w:lineRule="auto"/>
              <w:ind w:left="-90" w:right="-124"/>
              <w:jc w:val="center"/>
              <w:rPr>
                <w:rFonts w:ascii="Times New Roman" w:hAnsi="Times New Roman"/>
                <w:b/>
                <w:sz w:val="16"/>
                <w:szCs w:val="16"/>
              </w:rPr>
            </w:pPr>
          </w:p>
        </w:tc>
        <w:tc>
          <w:tcPr>
            <w:tcW w:w="561" w:type="dxa"/>
            <w:gridSpan w:val="2"/>
            <w:vAlign w:val="center"/>
          </w:tcPr>
          <w:p w:rsidR="00CD195E" w:rsidRPr="00CF7A5A" w:rsidRDefault="00CD195E">
            <w:pPr>
              <w:spacing w:line="240" w:lineRule="auto"/>
              <w:ind w:left="-90" w:right="-124"/>
              <w:jc w:val="center"/>
              <w:rPr>
                <w:rFonts w:ascii="Times New Roman" w:hAnsi="Times New Roman"/>
                <w:b/>
                <w:sz w:val="16"/>
                <w:szCs w:val="16"/>
              </w:rPr>
            </w:pPr>
          </w:p>
        </w:tc>
        <w:tc>
          <w:tcPr>
            <w:tcW w:w="1701" w:type="dxa"/>
            <w:vAlign w:val="center"/>
          </w:tcPr>
          <w:p w:rsidR="00CD195E" w:rsidRPr="00CF7A5A" w:rsidRDefault="00CD195E">
            <w:pPr>
              <w:spacing w:line="240" w:lineRule="auto"/>
              <w:ind w:left="-90" w:right="-124"/>
              <w:jc w:val="center"/>
              <w:rPr>
                <w:rFonts w:ascii="Times New Roman" w:hAnsi="Times New Roman"/>
                <w:b/>
                <w:sz w:val="16"/>
                <w:szCs w:val="16"/>
              </w:rPr>
            </w:pPr>
          </w:p>
        </w:tc>
      </w:tr>
      <w:tr w:rsidR="00CD195E" w:rsidRPr="00CF7A5A" w:rsidTr="00277349">
        <w:trPr>
          <w:trHeight w:val="420"/>
        </w:trPr>
        <w:tc>
          <w:tcPr>
            <w:tcW w:w="3006" w:type="dxa"/>
            <w:gridSpan w:val="3"/>
            <w:shd w:val="clear" w:color="auto" w:fill="FFFFFF"/>
            <w:vAlign w:val="center"/>
          </w:tcPr>
          <w:p w:rsidR="00CD195E" w:rsidRPr="00CF7A5A" w:rsidRDefault="00CD195E" w:rsidP="0013042B">
            <w:pPr>
              <w:spacing w:line="240" w:lineRule="auto"/>
              <w:rPr>
                <w:rFonts w:ascii="Times New Roman" w:hAnsi="Times New Roman"/>
                <w:b/>
                <w:sz w:val="21"/>
                <w:szCs w:val="21"/>
              </w:rPr>
            </w:pPr>
            <w:r w:rsidRPr="00CF7A5A">
              <w:rPr>
                <w:rFonts w:ascii="Times New Roman" w:hAnsi="Times New Roman"/>
                <w:sz w:val="20"/>
                <w:szCs w:val="20"/>
              </w:rPr>
              <w:t>budżet państwa</w:t>
            </w:r>
          </w:p>
        </w:tc>
        <w:tc>
          <w:tcPr>
            <w:tcW w:w="561" w:type="dxa"/>
            <w:gridSpan w:val="2"/>
            <w:tcBorders>
              <w:left w:val="nil"/>
            </w:tcBorders>
            <w:vAlign w:val="center"/>
          </w:tcPr>
          <w:p w:rsidR="00CD195E" w:rsidRPr="00CF7A5A" w:rsidRDefault="00CD195E" w:rsidP="0013042B">
            <w:pPr>
              <w:ind w:left="-90" w:right="-124"/>
              <w:jc w:val="center"/>
              <w:rPr>
                <w:rFonts w:ascii="Times New Roman" w:hAnsi="Times New Roman"/>
                <w:sz w:val="16"/>
                <w:szCs w:val="16"/>
              </w:rPr>
            </w:pPr>
          </w:p>
        </w:tc>
        <w:tc>
          <w:tcPr>
            <w:tcW w:w="569" w:type="dxa"/>
            <w:gridSpan w:val="2"/>
            <w:shd w:val="clear" w:color="000000" w:fill="FFFFFF"/>
            <w:vAlign w:val="center"/>
          </w:tcPr>
          <w:p w:rsidR="00CD195E" w:rsidRPr="00CF7A5A" w:rsidRDefault="00CD195E">
            <w:pPr>
              <w:ind w:left="-90" w:right="-124"/>
              <w:jc w:val="center"/>
              <w:rPr>
                <w:rFonts w:ascii="Times New Roman" w:hAnsi="Times New Roman"/>
                <w:sz w:val="16"/>
                <w:szCs w:val="16"/>
              </w:rPr>
            </w:pPr>
          </w:p>
        </w:tc>
        <w:tc>
          <w:tcPr>
            <w:tcW w:w="569" w:type="dxa"/>
            <w:shd w:val="clear" w:color="000000" w:fill="FFFFFF"/>
            <w:vAlign w:val="center"/>
          </w:tcPr>
          <w:p w:rsidR="00CD195E" w:rsidRPr="00CF7A5A" w:rsidRDefault="00CD195E" w:rsidP="0013042B">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74" w:type="dxa"/>
            <w:gridSpan w:val="3"/>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70" w:type="dxa"/>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69" w:type="dxa"/>
            <w:gridSpan w:val="3"/>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69" w:type="dxa"/>
            <w:gridSpan w:val="2"/>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59" w:type="dxa"/>
            <w:gridSpan w:val="2"/>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61" w:type="dxa"/>
            <w:gridSpan w:val="2"/>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1701" w:type="dxa"/>
            <w:tcBorders>
              <w:left w:val="nil"/>
            </w:tcBorders>
            <w:vAlign w:val="center"/>
          </w:tcPr>
          <w:p w:rsidR="00CD195E" w:rsidRPr="00CF7A5A" w:rsidRDefault="00CD195E">
            <w:pPr>
              <w:ind w:left="-90" w:right="-124"/>
              <w:jc w:val="center"/>
              <w:rPr>
                <w:rFonts w:ascii="Times New Roman" w:hAnsi="Times New Roman"/>
                <w:sz w:val="16"/>
                <w:szCs w:val="16"/>
              </w:rPr>
            </w:pPr>
          </w:p>
        </w:tc>
      </w:tr>
      <w:tr w:rsidR="00CD195E" w:rsidRPr="00CF7A5A" w:rsidTr="00277349">
        <w:trPr>
          <w:trHeight w:hRule="exact" w:val="454"/>
        </w:trPr>
        <w:tc>
          <w:tcPr>
            <w:tcW w:w="3006" w:type="dxa"/>
            <w:gridSpan w:val="3"/>
            <w:shd w:val="clear" w:color="auto" w:fill="FFFFFF"/>
            <w:vAlign w:val="center"/>
          </w:tcPr>
          <w:p w:rsidR="00CD195E" w:rsidRPr="00CF7A5A" w:rsidRDefault="00CD195E" w:rsidP="0013042B">
            <w:pPr>
              <w:spacing w:line="240" w:lineRule="auto"/>
              <w:rPr>
                <w:rFonts w:ascii="Times New Roman" w:hAnsi="Times New Roman"/>
                <w:b/>
                <w:sz w:val="21"/>
                <w:szCs w:val="21"/>
              </w:rPr>
            </w:pPr>
            <w:r w:rsidRPr="00CF7A5A">
              <w:rPr>
                <w:rFonts w:ascii="Times New Roman" w:hAnsi="Times New Roman"/>
                <w:sz w:val="21"/>
                <w:szCs w:val="21"/>
              </w:rPr>
              <w:t>JST</w:t>
            </w:r>
          </w:p>
        </w:tc>
        <w:tc>
          <w:tcPr>
            <w:tcW w:w="561" w:type="dxa"/>
            <w:gridSpan w:val="2"/>
            <w:tcBorders>
              <w:left w:val="nil"/>
            </w:tcBorders>
            <w:vAlign w:val="center"/>
          </w:tcPr>
          <w:p w:rsidR="00CD195E" w:rsidRPr="00CF7A5A" w:rsidRDefault="00CD195E">
            <w:pPr>
              <w:ind w:left="-90" w:right="-124"/>
              <w:jc w:val="center"/>
              <w:rPr>
                <w:rFonts w:ascii="Times New Roman" w:hAnsi="Times New Roman"/>
                <w:sz w:val="16"/>
                <w:szCs w:val="16"/>
              </w:rPr>
            </w:pPr>
          </w:p>
        </w:tc>
        <w:tc>
          <w:tcPr>
            <w:tcW w:w="569" w:type="dxa"/>
            <w:gridSpan w:val="2"/>
            <w:shd w:val="clear" w:color="000000" w:fill="FFFFFF"/>
            <w:vAlign w:val="center"/>
          </w:tcPr>
          <w:p w:rsidR="00CD195E" w:rsidRPr="00CF7A5A" w:rsidRDefault="00CD195E">
            <w:pPr>
              <w:ind w:left="-90" w:right="-124"/>
              <w:jc w:val="center"/>
              <w:rPr>
                <w:rFonts w:ascii="Times New Roman" w:hAnsi="Times New Roman"/>
                <w:sz w:val="16"/>
                <w:szCs w:val="16"/>
              </w:rPr>
            </w:pPr>
          </w:p>
        </w:tc>
        <w:tc>
          <w:tcPr>
            <w:tcW w:w="569" w:type="dxa"/>
            <w:shd w:val="clear" w:color="000000" w:fill="FFFFFF"/>
            <w:vAlign w:val="center"/>
          </w:tcPr>
          <w:p w:rsidR="00CD195E" w:rsidRPr="00CF7A5A" w:rsidRDefault="00CD195E" w:rsidP="0013042B">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74" w:type="dxa"/>
            <w:gridSpan w:val="3"/>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70" w:type="dxa"/>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69" w:type="dxa"/>
            <w:gridSpan w:val="3"/>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69" w:type="dxa"/>
            <w:gridSpan w:val="2"/>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59" w:type="dxa"/>
            <w:gridSpan w:val="2"/>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61" w:type="dxa"/>
            <w:gridSpan w:val="2"/>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1701" w:type="dxa"/>
            <w:tcBorders>
              <w:left w:val="nil"/>
            </w:tcBorders>
            <w:vAlign w:val="center"/>
          </w:tcPr>
          <w:p w:rsidR="00CD195E" w:rsidRPr="00CF7A5A" w:rsidRDefault="00CD195E">
            <w:pPr>
              <w:ind w:left="-90" w:right="-124"/>
              <w:jc w:val="center"/>
              <w:rPr>
                <w:rFonts w:ascii="Times New Roman" w:hAnsi="Times New Roman"/>
                <w:sz w:val="16"/>
                <w:szCs w:val="16"/>
              </w:rPr>
            </w:pPr>
          </w:p>
        </w:tc>
      </w:tr>
      <w:tr w:rsidR="00CD195E" w:rsidRPr="00CF7A5A" w:rsidTr="00277349">
        <w:trPr>
          <w:trHeight w:hRule="exact" w:val="454"/>
        </w:trPr>
        <w:tc>
          <w:tcPr>
            <w:tcW w:w="3006" w:type="dxa"/>
            <w:gridSpan w:val="3"/>
            <w:shd w:val="clear" w:color="auto" w:fill="FFFFFF"/>
            <w:vAlign w:val="center"/>
          </w:tcPr>
          <w:p w:rsidR="00CD195E" w:rsidRPr="00CF7A5A" w:rsidRDefault="00CD195E" w:rsidP="0013042B">
            <w:pPr>
              <w:spacing w:line="240" w:lineRule="auto"/>
              <w:rPr>
                <w:rFonts w:ascii="Times New Roman" w:hAnsi="Times New Roman"/>
                <w:sz w:val="21"/>
                <w:szCs w:val="21"/>
              </w:rPr>
            </w:pPr>
            <w:r w:rsidRPr="00CF7A5A">
              <w:rPr>
                <w:rFonts w:ascii="Times New Roman" w:hAnsi="Times New Roman"/>
                <w:sz w:val="21"/>
                <w:szCs w:val="21"/>
              </w:rPr>
              <w:t>ZUS</w:t>
            </w:r>
          </w:p>
        </w:tc>
        <w:tc>
          <w:tcPr>
            <w:tcW w:w="561" w:type="dxa"/>
            <w:gridSpan w:val="2"/>
            <w:tcBorders>
              <w:left w:val="nil"/>
            </w:tcBorders>
            <w:vAlign w:val="center"/>
          </w:tcPr>
          <w:p w:rsidR="00CD195E" w:rsidRPr="00CF7A5A" w:rsidRDefault="00CD195E">
            <w:pPr>
              <w:ind w:left="-90" w:right="-124"/>
              <w:jc w:val="center"/>
              <w:rPr>
                <w:rFonts w:ascii="Times New Roman" w:hAnsi="Times New Roman"/>
                <w:sz w:val="16"/>
                <w:szCs w:val="16"/>
              </w:rPr>
            </w:pPr>
          </w:p>
        </w:tc>
        <w:tc>
          <w:tcPr>
            <w:tcW w:w="569" w:type="dxa"/>
            <w:gridSpan w:val="2"/>
            <w:shd w:val="clear" w:color="000000" w:fill="FFFFFF"/>
            <w:vAlign w:val="center"/>
          </w:tcPr>
          <w:p w:rsidR="00CD195E" w:rsidRPr="00CF7A5A" w:rsidRDefault="00CD195E">
            <w:pPr>
              <w:ind w:left="-90" w:right="-124"/>
              <w:jc w:val="center"/>
              <w:rPr>
                <w:rFonts w:ascii="Times New Roman" w:hAnsi="Times New Roman"/>
                <w:sz w:val="16"/>
                <w:szCs w:val="16"/>
              </w:rPr>
            </w:pPr>
          </w:p>
        </w:tc>
        <w:tc>
          <w:tcPr>
            <w:tcW w:w="569" w:type="dxa"/>
            <w:shd w:val="clear" w:color="000000" w:fill="FFFFFF"/>
            <w:vAlign w:val="center"/>
          </w:tcPr>
          <w:p w:rsidR="00CD195E" w:rsidRPr="00CF7A5A" w:rsidRDefault="00CD195E" w:rsidP="0013042B">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74" w:type="dxa"/>
            <w:gridSpan w:val="3"/>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70" w:type="dxa"/>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69" w:type="dxa"/>
            <w:gridSpan w:val="3"/>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69" w:type="dxa"/>
            <w:gridSpan w:val="2"/>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59" w:type="dxa"/>
            <w:gridSpan w:val="2"/>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61" w:type="dxa"/>
            <w:gridSpan w:val="2"/>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1701" w:type="dxa"/>
            <w:tcBorders>
              <w:left w:val="nil"/>
            </w:tcBorders>
            <w:vAlign w:val="center"/>
          </w:tcPr>
          <w:p w:rsidR="00CD195E" w:rsidRPr="00CF7A5A" w:rsidRDefault="00CD195E">
            <w:pPr>
              <w:ind w:left="-90" w:right="-124"/>
              <w:jc w:val="center"/>
              <w:rPr>
                <w:rFonts w:ascii="Times New Roman" w:hAnsi="Times New Roman"/>
                <w:sz w:val="16"/>
                <w:szCs w:val="16"/>
              </w:rPr>
            </w:pPr>
          </w:p>
        </w:tc>
      </w:tr>
      <w:tr w:rsidR="00CD195E" w:rsidRPr="00CF7A5A" w:rsidTr="00277349">
        <w:trPr>
          <w:trHeight w:hRule="exact" w:val="454"/>
        </w:trPr>
        <w:tc>
          <w:tcPr>
            <w:tcW w:w="3006" w:type="dxa"/>
            <w:gridSpan w:val="3"/>
            <w:shd w:val="clear" w:color="auto" w:fill="FFFFFF"/>
            <w:vAlign w:val="center"/>
          </w:tcPr>
          <w:p w:rsidR="00CD195E" w:rsidRPr="00CF7A5A" w:rsidRDefault="00CD195E" w:rsidP="0013042B">
            <w:pPr>
              <w:spacing w:line="240" w:lineRule="auto"/>
              <w:rPr>
                <w:rFonts w:ascii="Times New Roman" w:hAnsi="Times New Roman"/>
                <w:sz w:val="21"/>
                <w:szCs w:val="21"/>
              </w:rPr>
            </w:pPr>
            <w:r w:rsidRPr="00CF7A5A">
              <w:rPr>
                <w:rFonts w:ascii="Times New Roman" w:hAnsi="Times New Roman"/>
                <w:sz w:val="21"/>
                <w:szCs w:val="21"/>
              </w:rPr>
              <w:t>NFZ</w:t>
            </w:r>
          </w:p>
        </w:tc>
        <w:tc>
          <w:tcPr>
            <w:tcW w:w="561" w:type="dxa"/>
            <w:gridSpan w:val="2"/>
            <w:tcBorders>
              <w:left w:val="nil"/>
            </w:tcBorders>
            <w:vAlign w:val="center"/>
          </w:tcPr>
          <w:p w:rsidR="00CD195E" w:rsidRPr="00CF7A5A" w:rsidRDefault="00CD195E">
            <w:pPr>
              <w:ind w:left="-90" w:right="-124"/>
              <w:jc w:val="center"/>
              <w:rPr>
                <w:rFonts w:ascii="Times New Roman" w:hAnsi="Times New Roman"/>
                <w:sz w:val="16"/>
                <w:szCs w:val="16"/>
              </w:rPr>
            </w:pPr>
          </w:p>
        </w:tc>
        <w:tc>
          <w:tcPr>
            <w:tcW w:w="569" w:type="dxa"/>
            <w:gridSpan w:val="2"/>
            <w:shd w:val="clear" w:color="000000" w:fill="FFFFFF"/>
            <w:vAlign w:val="center"/>
          </w:tcPr>
          <w:p w:rsidR="00CD195E" w:rsidRPr="00CF7A5A" w:rsidRDefault="00CD195E">
            <w:pPr>
              <w:ind w:left="-90" w:right="-124"/>
              <w:jc w:val="center"/>
              <w:rPr>
                <w:rFonts w:ascii="Times New Roman" w:hAnsi="Times New Roman"/>
                <w:sz w:val="16"/>
                <w:szCs w:val="16"/>
              </w:rPr>
            </w:pPr>
          </w:p>
        </w:tc>
        <w:tc>
          <w:tcPr>
            <w:tcW w:w="569" w:type="dxa"/>
            <w:shd w:val="clear" w:color="000000" w:fill="FFFFFF"/>
            <w:vAlign w:val="center"/>
          </w:tcPr>
          <w:p w:rsidR="00CD195E" w:rsidRPr="00CF7A5A" w:rsidRDefault="00CD195E" w:rsidP="0013042B">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74" w:type="dxa"/>
            <w:gridSpan w:val="3"/>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70" w:type="dxa"/>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69" w:type="dxa"/>
            <w:gridSpan w:val="3"/>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69" w:type="dxa"/>
            <w:gridSpan w:val="2"/>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59" w:type="dxa"/>
            <w:gridSpan w:val="2"/>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61" w:type="dxa"/>
            <w:gridSpan w:val="2"/>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1701" w:type="dxa"/>
            <w:tcBorders>
              <w:left w:val="nil"/>
            </w:tcBorders>
            <w:vAlign w:val="center"/>
          </w:tcPr>
          <w:p w:rsidR="00CD195E" w:rsidRPr="00CF7A5A" w:rsidRDefault="00CD195E">
            <w:pPr>
              <w:ind w:left="-90" w:right="-124"/>
              <w:jc w:val="center"/>
              <w:rPr>
                <w:rFonts w:ascii="Times New Roman" w:hAnsi="Times New Roman"/>
                <w:sz w:val="16"/>
                <w:szCs w:val="16"/>
              </w:rPr>
            </w:pPr>
          </w:p>
        </w:tc>
      </w:tr>
      <w:tr w:rsidR="00CD195E" w:rsidRPr="00CF7A5A" w:rsidTr="00277349">
        <w:trPr>
          <w:trHeight w:hRule="exact" w:val="454"/>
        </w:trPr>
        <w:tc>
          <w:tcPr>
            <w:tcW w:w="3006" w:type="dxa"/>
            <w:gridSpan w:val="3"/>
            <w:shd w:val="clear" w:color="auto" w:fill="FFFFFF"/>
            <w:vAlign w:val="center"/>
          </w:tcPr>
          <w:p w:rsidR="00CD195E" w:rsidRPr="00CF7A5A" w:rsidRDefault="00CD195E" w:rsidP="0013042B">
            <w:pPr>
              <w:spacing w:line="240" w:lineRule="auto"/>
              <w:rPr>
                <w:rFonts w:ascii="Times New Roman" w:hAnsi="Times New Roman"/>
                <w:sz w:val="21"/>
                <w:szCs w:val="21"/>
              </w:rPr>
            </w:pPr>
            <w:r w:rsidRPr="00CF7A5A">
              <w:rPr>
                <w:rFonts w:ascii="Times New Roman" w:hAnsi="Times New Roman"/>
                <w:sz w:val="21"/>
                <w:szCs w:val="21"/>
              </w:rPr>
              <w:t>FP</w:t>
            </w:r>
          </w:p>
        </w:tc>
        <w:tc>
          <w:tcPr>
            <w:tcW w:w="561" w:type="dxa"/>
            <w:gridSpan w:val="2"/>
            <w:tcBorders>
              <w:left w:val="nil"/>
            </w:tcBorders>
            <w:vAlign w:val="center"/>
          </w:tcPr>
          <w:p w:rsidR="00CD195E" w:rsidRPr="00CF7A5A" w:rsidRDefault="00CD195E">
            <w:pPr>
              <w:ind w:left="-90" w:right="-124"/>
              <w:jc w:val="center"/>
              <w:rPr>
                <w:rFonts w:ascii="Times New Roman" w:hAnsi="Times New Roman"/>
                <w:sz w:val="16"/>
                <w:szCs w:val="16"/>
              </w:rPr>
            </w:pPr>
          </w:p>
        </w:tc>
        <w:tc>
          <w:tcPr>
            <w:tcW w:w="569" w:type="dxa"/>
            <w:gridSpan w:val="2"/>
            <w:shd w:val="clear" w:color="000000" w:fill="FFFFFF"/>
            <w:vAlign w:val="center"/>
          </w:tcPr>
          <w:p w:rsidR="00CD195E" w:rsidRPr="00CF7A5A" w:rsidRDefault="00CD195E">
            <w:pPr>
              <w:ind w:left="-90" w:right="-124"/>
              <w:jc w:val="center"/>
              <w:rPr>
                <w:rFonts w:ascii="Times New Roman" w:hAnsi="Times New Roman"/>
                <w:sz w:val="16"/>
                <w:szCs w:val="16"/>
              </w:rPr>
            </w:pPr>
          </w:p>
        </w:tc>
        <w:tc>
          <w:tcPr>
            <w:tcW w:w="569" w:type="dxa"/>
            <w:shd w:val="clear" w:color="000000" w:fill="FFFFFF"/>
            <w:vAlign w:val="center"/>
          </w:tcPr>
          <w:p w:rsidR="00CD195E" w:rsidRPr="00CF7A5A" w:rsidRDefault="00CD195E" w:rsidP="0013042B">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74" w:type="dxa"/>
            <w:gridSpan w:val="3"/>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70" w:type="dxa"/>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69" w:type="dxa"/>
            <w:gridSpan w:val="3"/>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69" w:type="dxa"/>
            <w:gridSpan w:val="2"/>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59" w:type="dxa"/>
            <w:gridSpan w:val="2"/>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561" w:type="dxa"/>
            <w:gridSpan w:val="2"/>
            <w:shd w:val="clear" w:color="auto" w:fill="FFFFFF"/>
            <w:vAlign w:val="center"/>
          </w:tcPr>
          <w:p w:rsidR="00CD195E" w:rsidRPr="00CF7A5A" w:rsidRDefault="00CD195E" w:rsidP="0013042B">
            <w:pPr>
              <w:ind w:left="-90" w:right="-124"/>
              <w:jc w:val="center"/>
              <w:rPr>
                <w:rFonts w:ascii="Times New Roman" w:hAnsi="Times New Roman"/>
                <w:sz w:val="16"/>
                <w:szCs w:val="16"/>
              </w:rPr>
            </w:pPr>
          </w:p>
        </w:tc>
        <w:tc>
          <w:tcPr>
            <w:tcW w:w="1701" w:type="dxa"/>
            <w:tcBorders>
              <w:left w:val="nil"/>
            </w:tcBorders>
            <w:vAlign w:val="center"/>
          </w:tcPr>
          <w:p w:rsidR="00CD195E" w:rsidRPr="00CF7A5A" w:rsidRDefault="00CD195E" w:rsidP="0013042B">
            <w:pPr>
              <w:ind w:left="-90" w:right="-124"/>
              <w:jc w:val="center"/>
              <w:rPr>
                <w:rFonts w:ascii="Times New Roman" w:hAnsi="Times New Roman"/>
                <w:sz w:val="16"/>
                <w:szCs w:val="16"/>
              </w:rPr>
            </w:pPr>
          </w:p>
        </w:tc>
      </w:tr>
      <w:tr w:rsidR="00CD195E" w:rsidRPr="00CF7A5A" w:rsidTr="00F4109C">
        <w:trPr>
          <w:trHeight w:val="545"/>
        </w:trPr>
        <w:tc>
          <w:tcPr>
            <w:tcW w:w="3006" w:type="dxa"/>
            <w:gridSpan w:val="3"/>
            <w:shd w:val="clear" w:color="auto" w:fill="FFFFFF"/>
            <w:vAlign w:val="center"/>
          </w:tcPr>
          <w:p w:rsidR="00CD195E" w:rsidRPr="00CF7A5A" w:rsidRDefault="00CD195E" w:rsidP="00305EAC">
            <w:pPr>
              <w:spacing w:line="240" w:lineRule="auto"/>
              <w:rPr>
                <w:rFonts w:ascii="Times New Roman" w:hAnsi="Times New Roman"/>
                <w:b/>
                <w:sz w:val="21"/>
                <w:szCs w:val="21"/>
              </w:rPr>
            </w:pPr>
            <w:r w:rsidRPr="00CF7A5A">
              <w:rPr>
                <w:rFonts w:ascii="Times New Roman" w:hAnsi="Times New Roman"/>
                <w:b/>
                <w:sz w:val="21"/>
                <w:szCs w:val="21"/>
              </w:rPr>
              <w:t>Wydatki ogółem</w:t>
            </w:r>
          </w:p>
        </w:tc>
        <w:tc>
          <w:tcPr>
            <w:tcW w:w="561" w:type="dxa"/>
            <w:gridSpan w:val="2"/>
            <w:tcBorders>
              <w:left w:val="nil"/>
            </w:tcBorders>
            <w:vAlign w:val="center"/>
          </w:tcPr>
          <w:p w:rsidR="00CD195E" w:rsidRPr="00CF7A5A" w:rsidRDefault="00CD195E" w:rsidP="00305EAC">
            <w:pPr>
              <w:spacing w:line="240" w:lineRule="auto"/>
              <w:ind w:left="-90" w:right="-124"/>
              <w:jc w:val="center"/>
              <w:rPr>
                <w:rFonts w:ascii="Times New Roman" w:hAnsi="Times New Roman"/>
                <w:b/>
                <w:sz w:val="16"/>
                <w:szCs w:val="16"/>
              </w:rPr>
            </w:pPr>
          </w:p>
        </w:tc>
        <w:tc>
          <w:tcPr>
            <w:tcW w:w="569" w:type="dxa"/>
            <w:gridSpan w:val="2"/>
            <w:vAlign w:val="center"/>
          </w:tcPr>
          <w:p w:rsidR="00CD195E" w:rsidRPr="00CF7A5A" w:rsidRDefault="00CD195E">
            <w:pPr>
              <w:ind w:left="-90" w:right="-124"/>
              <w:jc w:val="center"/>
              <w:rPr>
                <w:rFonts w:ascii="Times New Roman" w:hAnsi="Times New Roman"/>
                <w:b/>
                <w:sz w:val="16"/>
                <w:szCs w:val="16"/>
              </w:rPr>
            </w:pPr>
          </w:p>
        </w:tc>
        <w:tc>
          <w:tcPr>
            <w:tcW w:w="569" w:type="dxa"/>
            <w:vAlign w:val="center"/>
          </w:tcPr>
          <w:p w:rsidR="00CD195E" w:rsidRPr="00CF7A5A" w:rsidRDefault="00CD195E">
            <w:pPr>
              <w:ind w:left="-90" w:right="-124"/>
              <w:jc w:val="center"/>
              <w:rPr>
                <w:rFonts w:ascii="Times New Roman" w:hAnsi="Times New Roman"/>
                <w:b/>
                <w:sz w:val="16"/>
                <w:szCs w:val="16"/>
              </w:rPr>
            </w:pPr>
          </w:p>
        </w:tc>
        <w:tc>
          <w:tcPr>
            <w:tcW w:w="568" w:type="dxa"/>
            <w:gridSpan w:val="3"/>
            <w:vAlign w:val="center"/>
          </w:tcPr>
          <w:p w:rsidR="00CD195E" w:rsidRPr="00CF7A5A" w:rsidRDefault="00CD195E">
            <w:pPr>
              <w:ind w:left="-90" w:right="-124"/>
              <w:jc w:val="center"/>
              <w:rPr>
                <w:rFonts w:ascii="Times New Roman" w:hAnsi="Times New Roman"/>
                <w:b/>
                <w:sz w:val="16"/>
                <w:szCs w:val="16"/>
              </w:rPr>
            </w:pPr>
          </w:p>
        </w:tc>
        <w:tc>
          <w:tcPr>
            <w:tcW w:w="574" w:type="dxa"/>
            <w:gridSpan w:val="3"/>
            <w:vAlign w:val="center"/>
          </w:tcPr>
          <w:p w:rsidR="00CD195E" w:rsidRPr="00CF7A5A" w:rsidRDefault="00CD195E">
            <w:pPr>
              <w:ind w:left="-90" w:right="-124"/>
              <w:jc w:val="center"/>
              <w:rPr>
                <w:rFonts w:ascii="Times New Roman" w:hAnsi="Times New Roman"/>
                <w:b/>
                <w:sz w:val="16"/>
                <w:szCs w:val="16"/>
              </w:rPr>
            </w:pPr>
          </w:p>
        </w:tc>
        <w:tc>
          <w:tcPr>
            <w:tcW w:w="570" w:type="dxa"/>
            <w:vAlign w:val="center"/>
          </w:tcPr>
          <w:p w:rsidR="00CD195E" w:rsidRPr="00CF7A5A" w:rsidRDefault="00CD195E">
            <w:pPr>
              <w:ind w:left="-90" w:right="-124"/>
              <w:jc w:val="center"/>
              <w:rPr>
                <w:rFonts w:ascii="Times New Roman" w:hAnsi="Times New Roman"/>
                <w:b/>
                <w:sz w:val="16"/>
                <w:szCs w:val="16"/>
              </w:rPr>
            </w:pPr>
          </w:p>
        </w:tc>
        <w:tc>
          <w:tcPr>
            <w:tcW w:w="569" w:type="dxa"/>
            <w:gridSpan w:val="3"/>
            <w:vAlign w:val="center"/>
          </w:tcPr>
          <w:p w:rsidR="00CD195E" w:rsidRPr="00CF7A5A" w:rsidRDefault="00CD195E">
            <w:pPr>
              <w:ind w:left="-90" w:right="-124"/>
              <w:jc w:val="center"/>
              <w:rPr>
                <w:rFonts w:ascii="Times New Roman" w:hAnsi="Times New Roman"/>
                <w:b/>
                <w:sz w:val="16"/>
                <w:szCs w:val="16"/>
              </w:rPr>
            </w:pPr>
          </w:p>
        </w:tc>
        <w:tc>
          <w:tcPr>
            <w:tcW w:w="568" w:type="dxa"/>
            <w:gridSpan w:val="3"/>
            <w:vAlign w:val="center"/>
          </w:tcPr>
          <w:p w:rsidR="00CD195E" w:rsidRPr="00CF7A5A" w:rsidRDefault="00CD195E">
            <w:pPr>
              <w:ind w:left="-90" w:right="-124"/>
              <w:jc w:val="center"/>
              <w:rPr>
                <w:rFonts w:ascii="Times New Roman" w:hAnsi="Times New Roman"/>
                <w:b/>
                <w:sz w:val="16"/>
                <w:szCs w:val="16"/>
              </w:rPr>
            </w:pPr>
          </w:p>
        </w:tc>
        <w:tc>
          <w:tcPr>
            <w:tcW w:w="569" w:type="dxa"/>
            <w:gridSpan w:val="2"/>
            <w:vAlign w:val="center"/>
          </w:tcPr>
          <w:p w:rsidR="00CD195E" w:rsidRPr="00CF7A5A" w:rsidRDefault="00CD195E">
            <w:pPr>
              <w:ind w:left="-90" w:right="-124"/>
              <w:jc w:val="center"/>
              <w:rPr>
                <w:rFonts w:ascii="Times New Roman" w:hAnsi="Times New Roman"/>
                <w:b/>
                <w:sz w:val="16"/>
                <w:szCs w:val="16"/>
              </w:rPr>
            </w:pPr>
          </w:p>
        </w:tc>
        <w:tc>
          <w:tcPr>
            <w:tcW w:w="559" w:type="dxa"/>
            <w:gridSpan w:val="2"/>
            <w:vAlign w:val="center"/>
          </w:tcPr>
          <w:p w:rsidR="00CD195E" w:rsidRPr="00CF7A5A" w:rsidRDefault="00CD195E">
            <w:pPr>
              <w:ind w:left="-90" w:right="-124"/>
              <w:jc w:val="center"/>
              <w:rPr>
                <w:rFonts w:ascii="Times New Roman" w:hAnsi="Times New Roman"/>
                <w:b/>
                <w:sz w:val="16"/>
                <w:szCs w:val="16"/>
              </w:rPr>
            </w:pPr>
          </w:p>
        </w:tc>
        <w:tc>
          <w:tcPr>
            <w:tcW w:w="561" w:type="dxa"/>
            <w:gridSpan w:val="2"/>
            <w:vAlign w:val="center"/>
          </w:tcPr>
          <w:p w:rsidR="00CD195E" w:rsidRPr="00CF7A5A" w:rsidRDefault="00CD195E">
            <w:pPr>
              <w:ind w:left="-90" w:right="-124"/>
              <w:jc w:val="center"/>
              <w:rPr>
                <w:rFonts w:ascii="Times New Roman" w:hAnsi="Times New Roman"/>
                <w:b/>
                <w:sz w:val="16"/>
                <w:szCs w:val="16"/>
              </w:rPr>
            </w:pPr>
          </w:p>
        </w:tc>
        <w:tc>
          <w:tcPr>
            <w:tcW w:w="1701" w:type="dxa"/>
            <w:shd w:val="clear" w:color="auto" w:fill="FFFFFF"/>
            <w:vAlign w:val="center"/>
          </w:tcPr>
          <w:p w:rsidR="00CD195E" w:rsidRPr="00CF7A5A" w:rsidDel="007F6ACD" w:rsidRDefault="00CD195E">
            <w:pPr>
              <w:spacing w:line="240" w:lineRule="auto"/>
              <w:ind w:left="-90" w:right="-124"/>
              <w:jc w:val="center"/>
              <w:rPr>
                <w:rFonts w:ascii="Times New Roman" w:hAnsi="Times New Roman"/>
                <w:b/>
                <w:sz w:val="16"/>
                <w:szCs w:val="16"/>
              </w:rPr>
            </w:pPr>
          </w:p>
        </w:tc>
      </w:tr>
      <w:tr w:rsidR="00CD195E" w:rsidRPr="00CF7A5A" w:rsidTr="00F4109C">
        <w:trPr>
          <w:trHeight w:hRule="exact" w:val="454"/>
        </w:trPr>
        <w:tc>
          <w:tcPr>
            <w:tcW w:w="3006" w:type="dxa"/>
            <w:gridSpan w:val="3"/>
            <w:shd w:val="clear" w:color="auto" w:fill="FFFFFF"/>
            <w:vAlign w:val="center"/>
          </w:tcPr>
          <w:p w:rsidR="00CD195E" w:rsidRPr="00CF7A5A" w:rsidRDefault="00CD195E" w:rsidP="00305EAC">
            <w:pPr>
              <w:spacing w:line="240" w:lineRule="auto"/>
              <w:rPr>
                <w:rFonts w:ascii="Times New Roman" w:hAnsi="Times New Roman"/>
                <w:sz w:val="20"/>
                <w:szCs w:val="20"/>
              </w:rPr>
            </w:pPr>
            <w:r w:rsidRPr="00CF7A5A">
              <w:rPr>
                <w:rFonts w:ascii="Times New Roman" w:hAnsi="Times New Roman"/>
                <w:sz w:val="20"/>
                <w:szCs w:val="20"/>
              </w:rPr>
              <w:t>budżet państwa</w:t>
            </w:r>
          </w:p>
        </w:tc>
        <w:tc>
          <w:tcPr>
            <w:tcW w:w="561" w:type="dxa"/>
            <w:gridSpan w:val="2"/>
            <w:tcBorders>
              <w:left w:val="nil"/>
            </w:tcBorders>
            <w:vAlign w:val="center"/>
          </w:tcPr>
          <w:p w:rsidR="00CD195E" w:rsidRPr="00CF7A5A" w:rsidRDefault="00CD195E" w:rsidP="00305EAC">
            <w:pPr>
              <w:ind w:left="-90" w:right="-124"/>
              <w:jc w:val="center"/>
              <w:rPr>
                <w:rFonts w:ascii="Times New Roman" w:hAnsi="Times New Roman"/>
                <w:sz w:val="16"/>
                <w:szCs w:val="16"/>
              </w:rPr>
            </w:pPr>
          </w:p>
        </w:tc>
        <w:tc>
          <w:tcPr>
            <w:tcW w:w="569" w:type="dxa"/>
            <w:gridSpan w:val="2"/>
            <w:vAlign w:val="center"/>
          </w:tcPr>
          <w:p w:rsidR="00CD195E" w:rsidRPr="00CF7A5A" w:rsidRDefault="00CD195E" w:rsidP="00305EAC">
            <w:pPr>
              <w:ind w:left="-90" w:right="-124"/>
              <w:jc w:val="center"/>
              <w:rPr>
                <w:rFonts w:ascii="Times New Roman" w:hAnsi="Times New Roman"/>
                <w:sz w:val="16"/>
                <w:szCs w:val="16"/>
              </w:rPr>
            </w:pPr>
          </w:p>
        </w:tc>
        <w:tc>
          <w:tcPr>
            <w:tcW w:w="569" w:type="dxa"/>
            <w:vAlign w:val="center"/>
          </w:tcPr>
          <w:p w:rsidR="00CD195E" w:rsidRPr="00CF7A5A" w:rsidRDefault="00CD195E">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pPr>
              <w:ind w:left="-90" w:right="-124"/>
              <w:jc w:val="center"/>
              <w:rPr>
                <w:rFonts w:ascii="Times New Roman" w:hAnsi="Times New Roman"/>
                <w:sz w:val="16"/>
                <w:szCs w:val="16"/>
              </w:rPr>
            </w:pPr>
          </w:p>
        </w:tc>
        <w:tc>
          <w:tcPr>
            <w:tcW w:w="574" w:type="dxa"/>
            <w:gridSpan w:val="3"/>
            <w:shd w:val="clear" w:color="auto" w:fill="FFFFFF"/>
            <w:vAlign w:val="center"/>
          </w:tcPr>
          <w:p w:rsidR="00CD195E" w:rsidRPr="00CF7A5A" w:rsidRDefault="00CD195E">
            <w:pPr>
              <w:ind w:left="-90" w:right="-124"/>
              <w:jc w:val="center"/>
              <w:rPr>
                <w:rFonts w:ascii="Times New Roman" w:hAnsi="Times New Roman"/>
                <w:sz w:val="16"/>
                <w:szCs w:val="16"/>
              </w:rPr>
            </w:pPr>
          </w:p>
        </w:tc>
        <w:tc>
          <w:tcPr>
            <w:tcW w:w="570" w:type="dxa"/>
            <w:shd w:val="clear" w:color="auto" w:fill="FFFFFF"/>
            <w:vAlign w:val="center"/>
          </w:tcPr>
          <w:p w:rsidR="00CD195E" w:rsidRPr="00CF7A5A" w:rsidRDefault="00CD195E">
            <w:pPr>
              <w:ind w:left="-90" w:right="-124"/>
              <w:jc w:val="center"/>
              <w:rPr>
                <w:rFonts w:ascii="Times New Roman" w:hAnsi="Times New Roman"/>
                <w:sz w:val="16"/>
                <w:szCs w:val="16"/>
              </w:rPr>
            </w:pPr>
          </w:p>
        </w:tc>
        <w:tc>
          <w:tcPr>
            <w:tcW w:w="569" w:type="dxa"/>
            <w:gridSpan w:val="3"/>
            <w:shd w:val="clear" w:color="auto" w:fill="FFFFFF"/>
            <w:vAlign w:val="center"/>
          </w:tcPr>
          <w:p w:rsidR="00CD195E" w:rsidRPr="00CF7A5A" w:rsidRDefault="00CD195E">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pPr>
              <w:ind w:left="-90" w:right="-124"/>
              <w:jc w:val="center"/>
              <w:rPr>
                <w:rFonts w:ascii="Times New Roman" w:hAnsi="Times New Roman"/>
                <w:sz w:val="16"/>
                <w:szCs w:val="16"/>
              </w:rPr>
            </w:pPr>
          </w:p>
        </w:tc>
        <w:tc>
          <w:tcPr>
            <w:tcW w:w="569" w:type="dxa"/>
            <w:gridSpan w:val="2"/>
            <w:shd w:val="clear" w:color="auto" w:fill="FFFFFF"/>
            <w:vAlign w:val="center"/>
          </w:tcPr>
          <w:p w:rsidR="00CD195E" w:rsidRPr="00CF7A5A" w:rsidRDefault="00CD195E">
            <w:pPr>
              <w:ind w:left="-90" w:right="-124"/>
              <w:jc w:val="center"/>
              <w:rPr>
                <w:rFonts w:ascii="Times New Roman" w:hAnsi="Times New Roman"/>
                <w:sz w:val="16"/>
                <w:szCs w:val="16"/>
              </w:rPr>
            </w:pPr>
          </w:p>
        </w:tc>
        <w:tc>
          <w:tcPr>
            <w:tcW w:w="559" w:type="dxa"/>
            <w:gridSpan w:val="2"/>
            <w:shd w:val="clear" w:color="auto" w:fill="FFFFFF"/>
            <w:vAlign w:val="center"/>
          </w:tcPr>
          <w:p w:rsidR="00CD195E" w:rsidRPr="00CF7A5A" w:rsidRDefault="00CD195E">
            <w:pPr>
              <w:ind w:left="-90" w:right="-124"/>
              <w:jc w:val="center"/>
              <w:rPr>
                <w:rFonts w:ascii="Times New Roman" w:hAnsi="Times New Roman"/>
                <w:sz w:val="16"/>
                <w:szCs w:val="16"/>
              </w:rPr>
            </w:pPr>
          </w:p>
        </w:tc>
        <w:tc>
          <w:tcPr>
            <w:tcW w:w="561" w:type="dxa"/>
            <w:gridSpan w:val="2"/>
            <w:shd w:val="clear" w:color="auto" w:fill="FFFFFF"/>
            <w:vAlign w:val="center"/>
          </w:tcPr>
          <w:p w:rsidR="00CD195E" w:rsidRPr="00CF7A5A" w:rsidRDefault="00CD195E">
            <w:pPr>
              <w:ind w:left="-90" w:right="-124"/>
              <w:jc w:val="center"/>
              <w:rPr>
                <w:rFonts w:ascii="Times New Roman" w:hAnsi="Times New Roman"/>
                <w:sz w:val="16"/>
                <w:szCs w:val="16"/>
              </w:rPr>
            </w:pPr>
          </w:p>
        </w:tc>
        <w:tc>
          <w:tcPr>
            <w:tcW w:w="1701" w:type="dxa"/>
            <w:shd w:val="clear" w:color="auto" w:fill="FFFFFF"/>
            <w:vAlign w:val="center"/>
          </w:tcPr>
          <w:p w:rsidR="00CD195E" w:rsidRPr="00CF7A5A" w:rsidDel="007F6ACD" w:rsidRDefault="00CD195E" w:rsidP="00305EAC">
            <w:pPr>
              <w:ind w:left="-90" w:right="-124"/>
              <w:jc w:val="center"/>
              <w:rPr>
                <w:rFonts w:ascii="Times New Roman" w:hAnsi="Times New Roman"/>
                <w:sz w:val="16"/>
                <w:szCs w:val="16"/>
              </w:rPr>
            </w:pPr>
          </w:p>
        </w:tc>
      </w:tr>
      <w:tr w:rsidR="00CD195E" w:rsidRPr="00CF7A5A" w:rsidTr="005706FB">
        <w:trPr>
          <w:trHeight w:hRule="exact" w:val="454"/>
        </w:trPr>
        <w:tc>
          <w:tcPr>
            <w:tcW w:w="3006" w:type="dxa"/>
            <w:gridSpan w:val="3"/>
            <w:shd w:val="clear" w:color="auto" w:fill="FFFFFF"/>
            <w:vAlign w:val="center"/>
          </w:tcPr>
          <w:p w:rsidR="00CD195E" w:rsidRPr="00CF7A5A" w:rsidRDefault="00CD195E" w:rsidP="00FF1FD5">
            <w:pPr>
              <w:spacing w:line="240" w:lineRule="auto"/>
              <w:rPr>
                <w:rFonts w:ascii="Times New Roman" w:hAnsi="Times New Roman"/>
                <w:sz w:val="20"/>
                <w:szCs w:val="20"/>
              </w:rPr>
            </w:pPr>
            <w:r w:rsidRPr="00CF7A5A">
              <w:rPr>
                <w:rFonts w:ascii="Times New Roman" w:hAnsi="Times New Roman"/>
                <w:sz w:val="21"/>
                <w:szCs w:val="21"/>
              </w:rPr>
              <w:t>JST</w:t>
            </w:r>
          </w:p>
        </w:tc>
        <w:tc>
          <w:tcPr>
            <w:tcW w:w="561" w:type="dxa"/>
            <w:gridSpan w:val="2"/>
            <w:tcBorders>
              <w:left w:val="nil"/>
            </w:tcBorders>
            <w:vAlign w:val="center"/>
          </w:tcPr>
          <w:p w:rsidR="00CD195E" w:rsidRPr="00CF7A5A" w:rsidRDefault="00CD195E" w:rsidP="00D9657E">
            <w:pPr>
              <w:ind w:left="-90" w:right="-124"/>
              <w:jc w:val="center"/>
              <w:rPr>
                <w:rFonts w:ascii="Times New Roman" w:hAnsi="Times New Roman"/>
                <w:sz w:val="16"/>
                <w:szCs w:val="16"/>
              </w:rPr>
            </w:pPr>
          </w:p>
        </w:tc>
        <w:tc>
          <w:tcPr>
            <w:tcW w:w="569" w:type="dxa"/>
            <w:gridSpan w:val="2"/>
            <w:vAlign w:val="center"/>
          </w:tcPr>
          <w:p w:rsidR="00CD195E" w:rsidRPr="00CF7A5A" w:rsidRDefault="00CD195E" w:rsidP="00D9657E">
            <w:pPr>
              <w:ind w:left="-90" w:right="-124"/>
              <w:jc w:val="center"/>
              <w:rPr>
                <w:rFonts w:ascii="Times New Roman" w:hAnsi="Times New Roman"/>
                <w:sz w:val="16"/>
                <w:szCs w:val="16"/>
              </w:rPr>
            </w:pPr>
          </w:p>
        </w:tc>
        <w:tc>
          <w:tcPr>
            <w:tcW w:w="569" w:type="dxa"/>
            <w:vAlign w:val="center"/>
          </w:tcPr>
          <w:p w:rsidR="00CD195E" w:rsidRPr="00CF7A5A" w:rsidRDefault="00CD195E" w:rsidP="00D9657E">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74" w:type="dxa"/>
            <w:gridSpan w:val="3"/>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70" w:type="dxa"/>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69" w:type="dxa"/>
            <w:gridSpan w:val="3"/>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69" w:type="dxa"/>
            <w:gridSpan w:val="2"/>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59" w:type="dxa"/>
            <w:gridSpan w:val="2"/>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61" w:type="dxa"/>
            <w:gridSpan w:val="2"/>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1701" w:type="dxa"/>
            <w:shd w:val="clear" w:color="auto" w:fill="FFFFFF"/>
            <w:vAlign w:val="center"/>
          </w:tcPr>
          <w:p w:rsidR="00CD195E" w:rsidRPr="00CF7A5A" w:rsidRDefault="00CD195E" w:rsidP="00D9657E">
            <w:pPr>
              <w:ind w:left="-90" w:right="-124"/>
              <w:jc w:val="center"/>
              <w:rPr>
                <w:rFonts w:ascii="Times New Roman" w:hAnsi="Times New Roman"/>
                <w:sz w:val="16"/>
                <w:szCs w:val="16"/>
              </w:rPr>
            </w:pPr>
          </w:p>
        </w:tc>
      </w:tr>
      <w:tr w:rsidR="00CD195E" w:rsidRPr="00CF7A5A" w:rsidTr="005706FB">
        <w:trPr>
          <w:trHeight w:hRule="exact" w:val="454"/>
        </w:trPr>
        <w:tc>
          <w:tcPr>
            <w:tcW w:w="3006" w:type="dxa"/>
            <w:gridSpan w:val="3"/>
            <w:shd w:val="clear" w:color="auto" w:fill="FFFFFF"/>
            <w:vAlign w:val="center"/>
          </w:tcPr>
          <w:p w:rsidR="00CD195E" w:rsidRPr="00CF7A5A" w:rsidRDefault="00CD195E" w:rsidP="00FF1FD5">
            <w:pPr>
              <w:spacing w:line="240" w:lineRule="auto"/>
              <w:rPr>
                <w:rFonts w:ascii="Times New Roman" w:hAnsi="Times New Roman"/>
                <w:sz w:val="21"/>
                <w:szCs w:val="21"/>
              </w:rPr>
            </w:pPr>
            <w:r w:rsidRPr="00CF7A5A">
              <w:rPr>
                <w:rFonts w:ascii="Times New Roman" w:hAnsi="Times New Roman"/>
                <w:sz w:val="21"/>
                <w:szCs w:val="21"/>
              </w:rPr>
              <w:t>ZUS</w:t>
            </w:r>
          </w:p>
        </w:tc>
        <w:tc>
          <w:tcPr>
            <w:tcW w:w="561" w:type="dxa"/>
            <w:gridSpan w:val="2"/>
            <w:tcBorders>
              <w:left w:val="nil"/>
            </w:tcBorders>
            <w:vAlign w:val="center"/>
          </w:tcPr>
          <w:p w:rsidR="00CD195E" w:rsidRPr="00CF7A5A" w:rsidRDefault="00CD195E" w:rsidP="00D9657E">
            <w:pPr>
              <w:ind w:left="-90" w:right="-124"/>
              <w:jc w:val="center"/>
              <w:rPr>
                <w:rFonts w:ascii="Times New Roman" w:hAnsi="Times New Roman"/>
                <w:sz w:val="16"/>
                <w:szCs w:val="16"/>
              </w:rPr>
            </w:pPr>
          </w:p>
        </w:tc>
        <w:tc>
          <w:tcPr>
            <w:tcW w:w="569" w:type="dxa"/>
            <w:gridSpan w:val="2"/>
            <w:vAlign w:val="center"/>
          </w:tcPr>
          <w:p w:rsidR="00CD195E" w:rsidRPr="00CF7A5A" w:rsidRDefault="00CD195E" w:rsidP="00D9657E">
            <w:pPr>
              <w:ind w:left="-90" w:right="-124"/>
              <w:jc w:val="center"/>
              <w:rPr>
                <w:rFonts w:ascii="Times New Roman" w:hAnsi="Times New Roman"/>
                <w:sz w:val="16"/>
                <w:szCs w:val="16"/>
              </w:rPr>
            </w:pPr>
          </w:p>
        </w:tc>
        <w:tc>
          <w:tcPr>
            <w:tcW w:w="569" w:type="dxa"/>
            <w:vAlign w:val="center"/>
          </w:tcPr>
          <w:p w:rsidR="00CD195E" w:rsidRPr="00CF7A5A" w:rsidRDefault="00CD195E" w:rsidP="00D9657E">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74" w:type="dxa"/>
            <w:gridSpan w:val="3"/>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70" w:type="dxa"/>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69" w:type="dxa"/>
            <w:gridSpan w:val="3"/>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69" w:type="dxa"/>
            <w:gridSpan w:val="2"/>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59" w:type="dxa"/>
            <w:gridSpan w:val="2"/>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61" w:type="dxa"/>
            <w:gridSpan w:val="2"/>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1701" w:type="dxa"/>
            <w:shd w:val="clear" w:color="auto" w:fill="FFFFFF"/>
            <w:vAlign w:val="center"/>
          </w:tcPr>
          <w:p w:rsidR="00CD195E" w:rsidRPr="00CF7A5A" w:rsidRDefault="00CD195E" w:rsidP="00D9657E">
            <w:pPr>
              <w:ind w:left="-90" w:right="-124"/>
              <w:jc w:val="center"/>
              <w:rPr>
                <w:rFonts w:ascii="Times New Roman" w:hAnsi="Times New Roman"/>
                <w:sz w:val="16"/>
                <w:szCs w:val="16"/>
              </w:rPr>
            </w:pPr>
          </w:p>
        </w:tc>
      </w:tr>
      <w:tr w:rsidR="00CD195E" w:rsidRPr="00CF7A5A" w:rsidTr="005706FB">
        <w:trPr>
          <w:trHeight w:hRule="exact" w:val="454"/>
        </w:trPr>
        <w:tc>
          <w:tcPr>
            <w:tcW w:w="3006" w:type="dxa"/>
            <w:gridSpan w:val="3"/>
            <w:shd w:val="clear" w:color="auto" w:fill="FFFFFF"/>
            <w:vAlign w:val="center"/>
          </w:tcPr>
          <w:p w:rsidR="00CD195E" w:rsidRPr="00CF7A5A" w:rsidRDefault="00CD195E" w:rsidP="00FF1FD5">
            <w:pPr>
              <w:spacing w:line="240" w:lineRule="auto"/>
              <w:rPr>
                <w:rFonts w:ascii="Times New Roman" w:hAnsi="Times New Roman"/>
                <w:sz w:val="21"/>
                <w:szCs w:val="21"/>
              </w:rPr>
            </w:pPr>
            <w:r w:rsidRPr="00CF7A5A">
              <w:rPr>
                <w:rFonts w:ascii="Times New Roman" w:hAnsi="Times New Roman"/>
                <w:sz w:val="21"/>
                <w:szCs w:val="21"/>
              </w:rPr>
              <w:t>NFZ</w:t>
            </w:r>
          </w:p>
        </w:tc>
        <w:tc>
          <w:tcPr>
            <w:tcW w:w="561" w:type="dxa"/>
            <w:gridSpan w:val="2"/>
            <w:tcBorders>
              <w:left w:val="nil"/>
            </w:tcBorders>
            <w:vAlign w:val="center"/>
          </w:tcPr>
          <w:p w:rsidR="00CD195E" w:rsidRPr="00CF7A5A" w:rsidRDefault="00CD195E" w:rsidP="00D9657E">
            <w:pPr>
              <w:ind w:left="-90" w:right="-124"/>
              <w:jc w:val="center"/>
              <w:rPr>
                <w:rFonts w:ascii="Times New Roman" w:hAnsi="Times New Roman"/>
                <w:sz w:val="16"/>
                <w:szCs w:val="16"/>
              </w:rPr>
            </w:pPr>
          </w:p>
        </w:tc>
        <w:tc>
          <w:tcPr>
            <w:tcW w:w="569" w:type="dxa"/>
            <w:gridSpan w:val="2"/>
            <w:vAlign w:val="center"/>
          </w:tcPr>
          <w:p w:rsidR="00CD195E" w:rsidRPr="00CF7A5A" w:rsidRDefault="00CD195E" w:rsidP="00D9657E">
            <w:pPr>
              <w:ind w:left="-90" w:right="-124"/>
              <w:jc w:val="center"/>
              <w:rPr>
                <w:rFonts w:ascii="Times New Roman" w:hAnsi="Times New Roman"/>
                <w:sz w:val="16"/>
                <w:szCs w:val="16"/>
              </w:rPr>
            </w:pPr>
          </w:p>
        </w:tc>
        <w:tc>
          <w:tcPr>
            <w:tcW w:w="569" w:type="dxa"/>
            <w:vAlign w:val="center"/>
          </w:tcPr>
          <w:p w:rsidR="00CD195E" w:rsidRPr="00CF7A5A" w:rsidRDefault="00CD195E" w:rsidP="00D9657E">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74" w:type="dxa"/>
            <w:gridSpan w:val="3"/>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70" w:type="dxa"/>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69" w:type="dxa"/>
            <w:gridSpan w:val="3"/>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69" w:type="dxa"/>
            <w:gridSpan w:val="2"/>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59" w:type="dxa"/>
            <w:gridSpan w:val="2"/>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61" w:type="dxa"/>
            <w:gridSpan w:val="2"/>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1701" w:type="dxa"/>
            <w:shd w:val="clear" w:color="auto" w:fill="FFFFFF"/>
            <w:vAlign w:val="center"/>
          </w:tcPr>
          <w:p w:rsidR="00CD195E" w:rsidRPr="00CF7A5A" w:rsidRDefault="00CD195E" w:rsidP="00D9657E">
            <w:pPr>
              <w:ind w:left="-90" w:right="-124"/>
              <w:jc w:val="center"/>
              <w:rPr>
                <w:rFonts w:ascii="Times New Roman" w:hAnsi="Times New Roman"/>
                <w:sz w:val="16"/>
                <w:szCs w:val="16"/>
              </w:rPr>
            </w:pPr>
          </w:p>
        </w:tc>
      </w:tr>
      <w:tr w:rsidR="00CD195E" w:rsidRPr="00CF7A5A" w:rsidTr="005706FB">
        <w:trPr>
          <w:trHeight w:hRule="exact" w:val="454"/>
        </w:trPr>
        <w:tc>
          <w:tcPr>
            <w:tcW w:w="3006" w:type="dxa"/>
            <w:gridSpan w:val="3"/>
            <w:shd w:val="clear" w:color="auto" w:fill="FFFFFF"/>
            <w:vAlign w:val="center"/>
          </w:tcPr>
          <w:p w:rsidR="00CD195E" w:rsidRPr="00CF7A5A" w:rsidRDefault="00CD195E" w:rsidP="00FF1FD5">
            <w:pPr>
              <w:spacing w:line="240" w:lineRule="auto"/>
              <w:rPr>
                <w:rFonts w:ascii="Times New Roman" w:hAnsi="Times New Roman"/>
                <w:sz w:val="21"/>
                <w:szCs w:val="21"/>
              </w:rPr>
            </w:pPr>
            <w:r w:rsidRPr="00CF7A5A">
              <w:rPr>
                <w:rFonts w:ascii="Times New Roman" w:hAnsi="Times New Roman"/>
                <w:sz w:val="21"/>
                <w:szCs w:val="21"/>
              </w:rPr>
              <w:t>FP</w:t>
            </w:r>
          </w:p>
        </w:tc>
        <w:tc>
          <w:tcPr>
            <w:tcW w:w="561" w:type="dxa"/>
            <w:gridSpan w:val="2"/>
            <w:tcBorders>
              <w:left w:val="nil"/>
            </w:tcBorders>
            <w:vAlign w:val="center"/>
          </w:tcPr>
          <w:p w:rsidR="00CD195E" w:rsidRPr="00CF7A5A" w:rsidRDefault="00CD195E" w:rsidP="00D9657E">
            <w:pPr>
              <w:ind w:left="-90" w:right="-124"/>
              <w:jc w:val="center"/>
              <w:rPr>
                <w:rFonts w:ascii="Times New Roman" w:hAnsi="Times New Roman"/>
                <w:sz w:val="16"/>
                <w:szCs w:val="16"/>
              </w:rPr>
            </w:pPr>
          </w:p>
        </w:tc>
        <w:tc>
          <w:tcPr>
            <w:tcW w:w="569" w:type="dxa"/>
            <w:gridSpan w:val="2"/>
            <w:vAlign w:val="center"/>
          </w:tcPr>
          <w:p w:rsidR="00CD195E" w:rsidRPr="00CF7A5A" w:rsidRDefault="00CD195E" w:rsidP="00D9657E">
            <w:pPr>
              <w:ind w:left="-90" w:right="-124"/>
              <w:jc w:val="center"/>
              <w:rPr>
                <w:rFonts w:ascii="Times New Roman" w:hAnsi="Times New Roman"/>
                <w:sz w:val="16"/>
                <w:szCs w:val="16"/>
              </w:rPr>
            </w:pPr>
          </w:p>
        </w:tc>
        <w:tc>
          <w:tcPr>
            <w:tcW w:w="569" w:type="dxa"/>
            <w:vAlign w:val="center"/>
          </w:tcPr>
          <w:p w:rsidR="00CD195E" w:rsidRPr="00CF7A5A" w:rsidRDefault="00CD195E" w:rsidP="00D9657E">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74" w:type="dxa"/>
            <w:gridSpan w:val="3"/>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70" w:type="dxa"/>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69" w:type="dxa"/>
            <w:gridSpan w:val="3"/>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69" w:type="dxa"/>
            <w:gridSpan w:val="2"/>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59" w:type="dxa"/>
            <w:gridSpan w:val="2"/>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561" w:type="dxa"/>
            <w:gridSpan w:val="2"/>
            <w:shd w:val="clear" w:color="auto" w:fill="FFFFFF"/>
            <w:vAlign w:val="center"/>
          </w:tcPr>
          <w:p w:rsidR="00CD195E" w:rsidRPr="00CF7A5A" w:rsidRDefault="00CD195E" w:rsidP="00D9657E">
            <w:pPr>
              <w:ind w:left="-90" w:right="-124"/>
              <w:jc w:val="center"/>
              <w:rPr>
                <w:rFonts w:ascii="Times New Roman" w:hAnsi="Times New Roman"/>
                <w:sz w:val="16"/>
                <w:szCs w:val="16"/>
              </w:rPr>
            </w:pPr>
          </w:p>
        </w:tc>
        <w:tc>
          <w:tcPr>
            <w:tcW w:w="1701" w:type="dxa"/>
            <w:shd w:val="clear" w:color="auto" w:fill="FFFFFF"/>
            <w:vAlign w:val="center"/>
          </w:tcPr>
          <w:p w:rsidR="00CD195E" w:rsidRPr="00CF7A5A" w:rsidRDefault="00CD195E" w:rsidP="00D9657E">
            <w:pPr>
              <w:ind w:left="-90" w:right="-124"/>
              <w:jc w:val="center"/>
              <w:rPr>
                <w:rFonts w:ascii="Times New Roman" w:hAnsi="Times New Roman"/>
                <w:sz w:val="16"/>
                <w:szCs w:val="16"/>
              </w:rPr>
            </w:pPr>
          </w:p>
        </w:tc>
      </w:tr>
      <w:tr w:rsidR="00CD195E" w:rsidRPr="00CF7A5A" w:rsidTr="00F4109C">
        <w:trPr>
          <w:trHeight w:val="658"/>
        </w:trPr>
        <w:tc>
          <w:tcPr>
            <w:tcW w:w="3006" w:type="dxa"/>
            <w:gridSpan w:val="3"/>
            <w:shd w:val="clear" w:color="auto" w:fill="FFFFFF"/>
            <w:vAlign w:val="center"/>
          </w:tcPr>
          <w:p w:rsidR="00CD195E" w:rsidRPr="00CF7A5A" w:rsidRDefault="00CD195E" w:rsidP="00305EAC">
            <w:pPr>
              <w:spacing w:line="240" w:lineRule="auto"/>
              <w:rPr>
                <w:rFonts w:ascii="Times New Roman" w:hAnsi="Times New Roman"/>
                <w:b/>
                <w:sz w:val="21"/>
                <w:szCs w:val="21"/>
              </w:rPr>
            </w:pPr>
            <w:r w:rsidRPr="00CF7A5A">
              <w:rPr>
                <w:rFonts w:ascii="Times New Roman" w:hAnsi="Times New Roman"/>
                <w:b/>
                <w:sz w:val="21"/>
                <w:szCs w:val="21"/>
              </w:rPr>
              <w:t xml:space="preserve">Saldo ogółem </w:t>
            </w:r>
          </w:p>
          <w:p w:rsidR="00CD195E" w:rsidRPr="00CF7A5A" w:rsidRDefault="00CD195E" w:rsidP="00305EAC">
            <w:pPr>
              <w:spacing w:line="240" w:lineRule="auto"/>
              <w:rPr>
                <w:rFonts w:ascii="Times New Roman" w:hAnsi="Times New Roman"/>
                <w:sz w:val="21"/>
                <w:szCs w:val="21"/>
              </w:rPr>
            </w:pPr>
            <w:r w:rsidRPr="00CF7A5A">
              <w:rPr>
                <w:rFonts w:ascii="Times New Roman" w:hAnsi="Times New Roman"/>
                <w:b/>
                <w:sz w:val="21"/>
                <w:szCs w:val="21"/>
              </w:rPr>
              <w:t>(dochody – wydatki)</w:t>
            </w:r>
          </w:p>
        </w:tc>
        <w:tc>
          <w:tcPr>
            <w:tcW w:w="561" w:type="dxa"/>
            <w:gridSpan w:val="2"/>
            <w:shd w:val="clear" w:color="auto" w:fill="FFFFFF"/>
            <w:vAlign w:val="center"/>
          </w:tcPr>
          <w:p w:rsidR="00CD195E" w:rsidRPr="00CF7A5A" w:rsidRDefault="00CD195E">
            <w:pPr>
              <w:ind w:left="-90" w:right="-124"/>
              <w:jc w:val="center"/>
              <w:rPr>
                <w:rFonts w:ascii="Times New Roman" w:hAnsi="Times New Roman"/>
                <w:b/>
                <w:sz w:val="16"/>
                <w:szCs w:val="16"/>
              </w:rPr>
            </w:pPr>
          </w:p>
        </w:tc>
        <w:tc>
          <w:tcPr>
            <w:tcW w:w="569" w:type="dxa"/>
            <w:gridSpan w:val="2"/>
            <w:shd w:val="clear" w:color="auto" w:fill="FFFFFF"/>
            <w:vAlign w:val="center"/>
          </w:tcPr>
          <w:p w:rsidR="00CD195E" w:rsidRPr="00CF7A5A" w:rsidRDefault="00CD195E">
            <w:pPr>
              <w:ind w:left="-90" w:right="-124"/>
              <w:jc w:val="center"/>
              <w:rPr>
                <w:rFonts w:ascii="Times New Roman" w:hAnsi="Times New Roman"/>
                <w:b/>
                <w:sz w:val="16"/>
                <w:szCs w:val="16"/>
              </w:rPr>
            </w:pPr>
          </w:p>
        </w:tc>
        <w:tc>
          <w:tcPr>
            <w:tcW w:w="569" w:type="dxa"/>
            <w:shd w:val="clear" w:color="auto" w:fill="FFFFFF"/>
            <w:vAlign w:val="center"/>
          </w:tcPr>
          <w:p w:rsidR="00CD195E" w:rsidRPr="00CF7A5A" w:rsidRDefault="00CD195E">
            <w:pPr>
              <w:ind w:left="-90" w:right="-124"/>
              <w:jc w:val="center"/>
              <w:rPr>
                <w:rFonts w:ascii="Times New Roman" w:hAnsi="Times New Roman"/>
                <w:b/>
                <w:sz w:val="16"/>
                <w:szCs w:val="16"/>
              </w:rPr>
            </w:pPr>
          </w:p>
        </w:tc>
        <w:tc>
          <w:tcPr>
            <w:tcW w:w="568" w:type="dxa"/>
            <w:gridSpan w:val="3"/>
            <w:shd w:val="clear" w:color="auto" w:fill="FFFFFF"/>
            <w:vAlign w:val="center"/>
          </w:tcPr>
          <w:p w:rsidR="00CD195E" w:rsidRPr="00CF7A5A" w:rsidRDefault="00CD195E">
            <w:pPr>
              <w:ind w:left="-90" w:right="-124"/>
              <w:jc w:val="center"/>
              <w:rPr>
                <w:rFonts w:ascii="Times New Roman" w:hAnsi="Times New Roman"/>
                <w:b/>
                <w:sz w:val="16"/>
                <w:szCs w:val="16"/>
              </w:rPr>
            </w:pPr>
          </w:p>
        </w:tc>
        <w:tc>
          <w:tcPr>
            <w:tcW w:w="574" w:type="dxa"/>
            <w:gridSpan w:val="3"/>
            <w:shd w:val="clear" w:color="auto" w:fill="FFFFFF"/>
            <w:vAlign w:val="center"/>
          </w:tcPr>
          <w:p w:rsidR="00CD195E" w:rsidRPr="00CF7A5A" w:rsidRDefault="00CD195E">
            <w:pPr>
              <w:ind w:left="-90" w:right="-124"/>
              <w:jc w:val="center"/>
              <w:rPr>
                <w:rFonts w:ascii="Times New Roman" w:hAnsi="Times New Roman"/>
                <w:b/>
                <w:sz w:val="16"/>
                <w:szCs w:val="16"/>
              </w:rPr>
            </w:pPr>
          </w:p>
        </w:tc>
        <w:tc>
          <w:tcPr>
            <w:tcW w:w="570" w:type="dxa"/>
            <w:shd w:val="clear" w:color="auto" w:fill="FFFFFF"/>
            <w:vAlign w:val="center"/>
          </w:tcPr>
          <w:p w:rsidR="00CD195E" w:rsidRPr="00CF7A5A" w:rsidRDefault="00CD195E">
            <w:pPr>
              <w:ind w:left="-90" w:right="-124"/>
              <w:jc w:val="center"/>
              <w:rPr>
                <w:rFonts w:ascii="Times New Roman" w:hAnsi="Times New Roman"/>
                <w:b/>
                <w:sz w:val="16"/>
                <w:szCs w:val="16"/>
              </w:rPr>
            </w:pPr>
          </w:p>
        </w:tc>
        <w:tc>
          <w:tcPr>
            <w:tcW w:w="569" w:type="dxa"/>
            <w:gridSpan w:val="3"/>
            <w:shd w:val="clear" w:color="auto" w:fill="FFFFFF"/>
            <w:vAlign w:val="center"/>
          </w:tcPr>
          <w:p w:rsidR="00CD195E" w:rsidRPr="00CF7A5A" w:rsidRDefault="00CD195E">
            <w:pPr>
              <w:ind w:left="-90" w:right="-124"/>
              <w:jc w:val="center"/>
              <w:rPr>
                <w:rFonts w:ascii="Times New Roman" w:hAnsi="Times New Roman"/>
                <w:b/>
                <w:sz w:val="16"/>
                <w:szCs w:val="16"/>
              </w:rPr>
            </w:pPr>
          </w:p>
        </w:tc>
        <w:tc>
          <w:tcPr>
            <w:tcW w:w="568" w:type="dxa"/>
            <w:gridSpan w:val="3"/>
            <w:shd w:val="clear" w:color="auto" w:fill="FFFFFF"/>
            <w:vAlign w:val="center"/>
          </w:tcPr>
          <w:p w:rsidR="00CD195E" w:rsidRPr="00CF7A5A" w:rsidRDefault="00CD195E">
            <w:pPr>
              <w:ind w:left="-90" w:right="-124"/>
              <w:jc w:val="center"/>
              <w:rPr>
                <w:rFonts w:ascii="Times New Roman" w:hAnsi="Times New Roman"/>
                <w:b/>
                <w:sz w:val="16"/>
                <w:szCs w:val="16"/>
              </w:rPr>
            </w:pPr>
          </w:p>
        </w:tc>
        <w:tc>
          <w:tcPr>
            <w:tcW w:w="569" w:type="dxa"/>
            <w:gridSpan w:val="2"/>
            <w:shd w:val="clear" w:color="auto" w:fill="FFFFFF"/>
            <w:vAlign w:val="center"/>
          </w:tcPr>
          <w:p w:rsidR="00CD195E" w:rsidRPr="00CF7A5A" w:rsidRDefault="00CD195E">
            <w:pPr>
              <w:ind w:left="-90" w:right="-124"/>
              <w:jc w:val="center"/>
              <w:rPr>
                <w:rFonts w:ascii="Times New Roman" w:hAnsi="Times New Roman"/>
                <w:b/>
                <w:sz w:val="16"/>
                <w:szCs w:val="16"/>
              </w:rPr>
            </w:pPr>
          </w:p>
        </w:tc>
        <w:tc>
          <w:tcPr>
            <w:tcW w:w="559" w:type="dxa"/>
            <w:gridSpan w:val="2"/>
            <w:shd w:val="clear" w:color="auto" w:fill="FFFFFF"/>
            <w:vAlign w:val="center"/>
          </w:tcPr>
          <w:p w:rsidR="00CD195E" w:rsidRPr="00CF7A5A" w:rsidRDefault="00CD195E">
            <w:pPr>
              <w:ind w:left="-90" w:right="-124"/>
              <w:jc w:val="center"/>
              <w:rPr>
                <w:rFonts w:ascii="Times New Roman" w:hAnsi="Times New Roman"/>
                <w:b/>
                <w:sz w:val="16"/>
                <w:szCs w:val="16"/>
              </w:rPr>
            </w:pPr>
          </w:p>
        </w:tc>
        <w:tc>
          <w:tcPr>
            <w:tcW w:w="561" w:type="dxa"/>
            <w:gridSpan w:val="2"/>
            <w:shd w:val="clear" w:color="auto" w:fill="FFFFFF"/>
            <w:vAlign w:val="center"/>
          </w:tcPr>
          <w:p w:rsidR="00CD195E" w:rsidRPr="00CF7A5A" w:rsidRDefault="00CD195E">
            <w:pPr>
              <w:ind w:left="-90" w:right="-124"/>
              <w:jc w:val="center"/>
              <w:rPr>
                <w:rFonts w:ascii="Times New Roman" w:hAnsi="Times New Roman"/>
                <w:b/>
                <w:sz w:val="16"/>
                <w:szCs w:val="16"/>
              </w:rPr>
            </w:pPr>
          </w:p>
        </w:tc>
        <w:tc>
          <w:tcPr>
            <w:tcW w:w="1701" w:type="dxa"/>
            <w:shd w:val="clear" w:color="auto" w:fill="FFFFFF"/>
            <w:vAlign w:val="center"/>
          </w:tcPr>
          <w:p w:rsidR="00CD195E" w:rsidRPr="00CF7A5A" w:rsidRDefault="00CD195E">
            <w:pPr>
              <w:ind w:left="-90" w:right="-124"/>
              <w:jc w:val="center"/>
              <w:rPr>
                <w:rFonts w:ascii="Times New Roman" w:hAnsi="Times New Roman"/>
                <w:b/>
                <w:sz w:val="16"/>
                <w:szCs w:val="16"/>
              </w:rPr>
            </w:pPr>
          </w:p>
        </w:tc>
      </w:tr>
      <w:tr w:rsidR="00CD195E" w:rsidRPr="00CF7A5A" w:rsidTr="00F4109C">
        <w:trPr>
          <w:trHeight w:hRule="exact" w:val="454"/>
        </w:trPr>
        <w:tc>
          <w:tcPr>
            <w:tcW w:w="3006" w:type="dxa"/>
            <w:gridSpan w:val="3"/>
            <w:shd w:val="clear" w:color="auto" w:fill="FFFFFF"/>
            <w:vAlign w:val="center"/>
          </w:tcPr>
          <w:p w:rsidR="00CD195E" w:rsidRPr="00CF7A5A" w:rsidRDefault="00CD195E" w:rsidP="00305EAC">
            <w:pPr>
              <w:spacing w:line="240" w:lineRule="auto"/>
              <w:rPr>
                <w:rFonts w:ascii="Times New Roman" w:hAnsi="Times New Roman"/>
                <w:sz w:val="21"/>
                <w:szCs w:val="21"/>
              </w:rPr>
            </w:pPr>
            <w:r w:rsidRPr="00CF7A5A">
              <w:rPr>
                <w:rFonts w:ascii="Times New Roman" w:hAnsi="Times New Roman"/>
                <w:sz w:val="21"/>
                <w:szCs w:val="21"/>
              </w:rPr>
              <w:t>budżet państwa</w:t>
            </w:r>
          </w:p>
        </w:tc>
        <w:tc>
          <w:tcPr>
            <w:tcW w:w="561" w:type="dxa"/>
            <w:gridSpan w:val="2"/>
            <w:tcBorders>
              <w:left w:val="nil"/>
            </w:tcBorders>
            <w:shd w:val="clear" w:color="000000" w:fill="FFFFFF"/>
            <w:vAlign w:val="center"/>
          </w:tcPr>
          <w:p w:rsidR="00CD195E" w:rsidRPr="00CF7A5A" w:rsidRDefault="00CD195E">
            <w:pPr>
              <w:ind w:left="-90" w:right="-124"/>
              <w:jc w:val="center"/>
              <w:rPr>
                <w:rFonts w:ascii="Times New Roman" w:hAnsi="Times New Roman"/>
                <w:sz w:val="16"/>
                <w:szCs w:val="20"/>
              </w:rPr>
            </w:pPr>
          </w:p>
        </w:tc>
        <w:tc>
          <w:tcPr>
            <w:tcW w:w="569" w:type="dxa"/>
            <w:gridSpan w:val="2"/>
            <w:shd w:val="clear" w:color="000000" w:fill="FFFFFF"/>
            <w:vAlign w:val="center"/>
          </w:tcPr>
          <w:p w:rsidR="00CD195E" w:rsidRPr="00CF7A5A" w:rsidRDefault="00CD195E">
            <w:pPr>
              <w:ind w:left="-90" w:right="-124"/>
              <w:jc w:val="center"/>
              <w:rPr>
                <w:rFonts w:ascii="Times New Roman" w:hAnsi="Times New Roman"/>
                <w:sz w:val="16"/>
                <w:szCs w:val="20"/>
              </w:rPr>
            </w:pPr>
          </w:p>
        </w:tc>
        <w:tc>
          <w:tcPr>
            <w:tcW w:w="569" w:type="dxa"/>
            <w:shd w:val="clear" w:color="000000" w:fill="FFFFFF"/>
            <w:vAlign w:val="center"/>
          </w:tcPr>
          <w:p w:rsidR="00CD195E" w:rsidRPr="00CF7A5A" w:rsidRDefault="00CD195E">
            <w:pPr>
              <w:ind w:left="-90" w:right="-124"/>
              <w:jc w:val="center"/>
              <w:rPr>
                <w:rFonts w:ascii="Times New Roman" w:hAnsi="Times New Roman"/>
                <w:sz w:val="16"/>
                <w:szCs w:val="20"/>
              </w:rPr>
            </w:pPr>
          </w:p>
        </w:tc>
        <w:tc>
          <w:tcPr>
            <w:tcW w:w="568" w:type="dxa"/>
            <w:gridSpan w:val="3"/>
            <w:shd w:val="clear" w:color="000000" w:fill="FFFFFF"/>
            <w:vAlign w:val="center"/>
          </w:tcPr>
          <w:p w:rsidR="00CD195E" w:rsidRPr="00CF7A5A" w:rsidRDefault="00CD195E">
            <w:pPr>
              <w:ind w:left="-90" w:right="-124"/>
              <w:jc w:val="center"/>
              <w:rPr>
                <w:rFonts w:ascii="Times New Roman" w:hAnsi="Times New Roman"/>
                <w:sz w:val="16"/>
                <w:szCs w:val="20"/>
              </w:rPr>
            </w:pPr>
          </w:p>
        </w:tc>
        <w:tc>
          <w:tcPr>
            <w:tcW w:w="574" w:type="dxa"/>
            <w:gridSpan w:val="3"/>
            <w:shd w:val="clear" w:color="000000" w:fill="FFFFFF"/>
            <w:vAlign w:val="center"/>
          </w:tcPr>
          <w:p w:rsidR="00CD195E" w:rsidRPr="00CF7A5A" w:rsidRDefault="00CD195E">
            <w:pPr>
              <w:ind w:left="-90" w:right="-124"/>
              <w:jc w:val="center"/>
              <w:rPr>
                <w:rFonts w:ascii="Times New Roman" w:hAnsi="Times New Roman"/>
                <w:sz w:val="16"/>
                <w:szCs w:val="20"/>
              </w:rPr>
            </w:pPr>
          </w:p>
        </w:tc>
        <w:tc>
          <w:tcPr>
            <w:tcW w:w="570" w:type="dxa"/>
            <w:shd w:val="clear" w:color="000000" w:fill="FFFFFF"/>
            <w:vAlign w:val="center"/>
          </w:tcPr>
          <w:p w:rsidR="00CD195E" w:rsidRPr="00CF7A5A" w:rsidRDefault="00CD195E">
            <w:pPr>
              <w:ind w:left="-90" w:right="-124"/>
              <w:jc w:val="center"/>
              <w:rPr>
                <w:rFonts w:ascii="Times New Roman" w:hAnsi="Times New Roman"/>
                <w:sz w:val="16"/>
                <w:szCs w:val="20"/>
              </w:rPr>
            </w:pPr>
          </w:p>
        </w:tc>
        <w:tc>
          <w:tcPr>
            <w:tcW w:w="569" w:type="dxa"/>
            <w:gridSpan w:val="3"/>
            <w:shd w:val="clear" w:color="000000" w:fill="FFFFFF"/>
            <w:vAlign w:val="center"/>
          </w:tcPr>
          <w:p w:rsidR="00CD195E" w:rsidRPr="00CF7A5A" w:rsidRDefault="00CD195E">
            <w:pPr>
              <w:ind w:left="-90" w:right="-124"/>
              <w:jc w:val="center"/>
              <w:rPr>
                <w:rFonts w:ascii="Times New Roman" w:hAnsi="Times New Roman"/>
                <w:sz w:val="16"/>
                <w:szCs w:val="20"/>
              </w:rPr>
            </w:pPr>
          </w:p>
        </w:tc>
        <w:tc>
          <w:tcPr>
            <w:tcW w:w="568" w:type="dxa"/>
            <w:gridSpan w:val="3"/>
            <w:shd w:val="clear" w:color="000000" w:fill="FFFFFF"/>
            <w:vAlign w:val="center"/>
          </w:tcPr>
          <w:p w:rsidR="00CD195E" w:rsidRPr="00CF7A5A" w:rsidRDefault="00CD195E">
            <w:pPr>
              <w:ind w:left="-90" w:right="-124"/>
              <w:jc w:val="center"/>
              <w:rPr>
                <w:rFonts w:ascii="Times New Roman" w:hAnsi="Times New Roman"/>
                <w:sz w:val="16"/>
                <w:szCs w:val="20"/>
              </w:rPr>
            </w:pPr>
          </w:p>
        </w:tc>
        <w:tc>
          <w:tcPr>
            <w:tcW w:w="569" w:type="dxa"/>
            <w:gridSpan w:val="2"/>
            <w:shd w:val="clear" w:color="000000" w:fill="FFFFFF"/>
            <w:vAlign w:val="center"/>
          </w:tcPr>
          <w:p w:rsidR="00CD195E" w:rsidRPr="00CF7A5A" w:rsidRDefault="00CD195E">
            <w:pPr>
              <w:ind w:left="-90" w:right="-124"/>
              <w:jc w:val="center"/>
              <w:rPr>
                <w:rFonts w:ascii="Times New Roman" w:hAnsi="Times New Roman"/>
                <w:sz w:val="16"/>
                <w:szCs w:val="20"/>
              </w:rPr>
            </w:pPr>
          </w:p>
        </w:tc>
        <w:tc>
          <w:tcPr>
            <w:tcW w:w="559" w:type="dxa"/>
            <w:gridSpan w:val="2"/>
            <w:shd w:val="clear" w:color="000000" w:fill="FFFFFF"/>
            <w:vAlign w:val="center"/>
          </w:tcPr>
          <w:p w:rsidR="00CD195E" w:rsidRPr="00CF7A5A" w:rsidRDefault="00CD195E">
            <w:pPr>
              <w:ind w:left="-90" w:right="-124"/>
              <w:jc w:val="center"/>
              <w:rPr>
                <w:rFonts w:ascii="Times New Roman" w:hAnsi="Times New Roman"/>
                <w:sz w:val="16"/>
                <w:szCs w:val="20"/>
              </w:rPr>
            </w:pPr>
          </w:p>
        </w:tc>
        <w:tc>
          <w:tcPr>
            <w:tcW w:w="561" w:type="dxa"/>
            <w:gridSpan w:val="2"/>
            <w:shd w:val="clear" w:color="000000" w:fill="FFFFFF"/>
            <w:vAlign w:val="center"/>
          </w:tcPr>
          <w:p w:rsidR="00CD195E" w:rsidRPr="00CF7A5A" w:rsidRDefault="00CD195E">
            <w:pPr>
              <w:ind w:left="-90" w:right="-124"/>
              <w:jc w:val="center"/>
              <w:rPr>
                <w:rFonts w:ascii="Times New Roman" w:hAnsi="Times New Roman"/>
                <w:sz w:val="16"/>
                <w:szCs w:val="20"/>
              </w:rPr>
            </w:pPr>
          </w:p>
        </w:tc>
        <w:tc>
          <w:tcPr>
            <w:tcW w:w="1701" w:type="dxa"/>
            <w:shd w:val="clear" w:color="000000" w:fill="FFFFFF"/>
            <w:vAlign w:val="center"/>
          </w:tcPr>
          <w:p w:rsidR="00CD195E" w:rsidRPr="00CF7A5A" w:rsidRDefault="00CD195E">
            <w:pPr>
              <w:ind w:left="-90" w:right="-124"/>
              <w:jc w:val="center"/>
              <w:rPr>
                <w:rFonts w:ascii="Times New Roman" w:hAnsi="Times New Roman"/>
                <w:sz w:val="16"/>
                <w:szCs w:val="20"/>
              </w:rPr>
            </w:pPr>
          </w:p>
        </w:tc>
      </w:tr>
      <w:tr w:rsidR="00CD195E" w:rsidRPr="00CF7A5A" w:rsidTr="00277349">
        <w:trPr>
          <w:trHeight w:hRule="exact" w:val="454"/>
        </w:trPr>
        <w:tc>
          <w:tcPr>
            <w:tcW w:w="3006" w:type="dxa"/>
            <w:gridSpan w:val="3"/>
            <w:shd w:val="clear" w:color="auto" w:fill="FFFFFF"/>
            <w:vAlign w:val="center"/>
          </w:tcPr>
          <w:p w:rsidR="00CD195E" w:rsidRPr="00CF7A5A" w:rsidRDefault="00CD195E" w:rsidP="00CC3D8F">
            <w:pPr>
              <w:spacing w:line="240" w:lineRule="auto"/>
              <w:rPr>
                <w:rFonts w:ascii="Times New Roman" w:hAnsi="Times New Roman"/>
                <w:sz w:val="21"/>
                <w:szCs w:val="21"/>
              </w:rPr>
            </w:pPr>
            <w:r w:rsidRPr="00CF7A5A">
              <w:rPr>
                <w:rFonts w:ascii="Times New Roman" w:hAnsi="Times New Roman"/>
                <w:sz w:val="21"/>
                <w:szCs w:val="21"/>
              </w:rPr>
              <w:t>JST</w:t>
            </w:r>
          </w:p>
        </w:tc>
        <w:tc>
          <w:tcPr>
            <w:tcW w:w="561" w:type="dxa"/>
            <w:gridSpan w:val="2"/>
            <w:tcBorders>
              <w:left w:val="nil"/>
            </w:tcBorders>
            <w:vAlign w:val="center"/>
          </w:tcPr>
          <w:p w:rsidR="00CD195E" w:rsidRPr="00CF7A5A" w:rsidRDefault="00CD195E" w:rsidP="00CC3D8F">
            <w:pPr>
              <w:ind w:left="-90" w:right="-124"/>
              <w:jc w:val="center"/>
              <w:rPr>
                <w:rFonts w:ascii="Times New Roman" w:hAnsi="Times New Roman"/>
                <w:sz w:val="16"/>
                <w:szCs w:val="16"/>
              </w:rPr>
            </w:pPr>
          </w:p>
        </w:tc>
        <w:tc>
          <w:tcPr>
            <w:tcW w:w="569" w:type="dxa"/>
            <w:gridSpan w:val="2"/>
            <w:shd w:val="clear" w:color="000000" w:fill="FFFFFF"/>
            <w:vAlign w:val="center"/>
          </w:tcPr>
          <w:p w:rsidR="00CD195E" w:rsidRPr="00CF7A5A" w:rsidRDefault="00CD195E" w:rsidP="00CC3D8F">
            <w:pPr>
              <w:ind w:left="-90" w:right="-124"/>
              <w:jc w:val="center"/>
              <w:rPr>
                <w:rFonts w:ascii="Times New Roman" w:hAnsi="Times New Roman"/>
                <w:sz w:val="16"/>
                <w:szCs w:val="16"/>
              </w:rPr>
            </w:pPr>
          </w:p>
        </w:tc>
        <w:tc>
          <w:tcPr>
            <w:tcW w:w="569" w:type="dxa"/>
            <w:shd w:val="clear" w:color="000000" w:fill="FFFFFF"/>
            <w:vAlign w:val="center"/>
          </w:tcPr>
          <w:p w:rsidR="00CD195E" w:rsidRPr="00CF7A5A" w:rsidRDefault="00CD195E" w:rsidP="00CC3D8F">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74" w:type="dxa"/>
            <w:gridSpan w:val="3"/>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70" w:type="dxa"/>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69" w:type="dxa"/>
            <w:gridSpan w:val="3"/>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69" w:type="dxa"/>
            <w:gridSpan w:val="2"/>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59" w:type="dxa"/>
            <w:gridSpan w:val="2"/>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61" w:type="dxa"/>
            <w:gridSpan w:val="2"/>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1701" w:type="dxa"/>
            <w:tcBorders>
              <w:left w:val="nil"/>
            </w:tcBorders>
            <w:vAlign w:val="center"/>
          </w:tcPr>
          <w:p w:rsidR="00CD195E" w:rsidRPr="00CF7A5A" w:rsidRDefault="00CD195E" w:rsidP="00CC3D8F">
            <w:pPr>
              <w:ind w:left="-90" w:right="-124"/>
              <w:jc w:val="center"/>
              <w:rPr>
                <w:rFonts w:ascii="Times New Roman" w:hAnsi="Times New Roman"/>
                <w:sz w:val="16"/>
                <w:szCs w:val="16"/>
              </w:rPr>
            </w:pPr>
          </w:p>
        </w:tc>
      </w:tr>
      <w:tr w:rsidR="00CD195E" w:rsidRPr="00CF7A5A" w:rsidTr="00277349">
        <w:trPr>
          <w:trHeight w:hRule="exact" w:val="454"/>
        </w:trPr>
        <w:tc>
          <w:tcPr>
            <w:tcW w:w="3006" w:type="dxa"/>
            <w:gridSpan w:val="3"/>
            <w:shd w:val="clear" w:color="auto" w:fill="FFFFFF"/>
            <w:vAlign w:val="center"/>
          </w:tcPr>
          <w:p w:rsidR="00CD195E" w:rsidRPr="00CF7A5A" w:rsidRDefault="00CD195E" w:rsidP="00CC3D8F">
            <w:pPr>
              <w:spacing w:line="240" w:lineRule="auto"/>
              <w:rPr>
                <w:rFonts w:ascii="Times New Roman" w:hAnsi="Times New Roman"/>
                <w:sz w:val="21"/>
                <w:szCs w:val="21"/>
              </w:rPr>
            </w:pPr>
            <w:r w:rsidRPr="00CF7A5A">
              <w:rPr>
                <w:rFonts w:ascii="Times New Roman" w:hAnsi="Times New Roman"/>
                <w:sz w:val="21"/>
                <w:szCs w:val="21"/>
              </w:rPr>
              <w:t>ZUS</w:t>
            </w:r>
          </w:p>
        </w:tc>
        <w:tc>
          <w:tcPr>
            <w:tcW w:w="561" w:type="dxa"/>
            <w:gridSpan w:val="2"/>
            <w:tcBorders>
              <w:left w:val="nil"/>
            </w:tcBorders>
            <w:vAlign w:val="center"/>
          </w:tcPr>
          <w:p w:rsidR="00CD195E" w:rsidRPr="00CF7A5A" w:rsidRDefault="00CD195E" w:rsidP="00CC3D8F">
            <w:pPr>
              <w:ind w:left="-90" w:right="-124"/>
              <w:jc w:val="center"/>
              <w:rPr>
                <w:rFonts w:ascii="Times New Roman" w:hAnsi="Times New Roman"/>
                <w:sz w:val="16"/>
                <w:szCs w:val="16"/>
              </w:rPr>
            </w:pPr>
          </w:p>
        </w:tc>
        <w:tc>
          <w:tcPr>
            <w:tcW w:w="569" w:type="dxa"/>
            <w:gridSpan w:val="2"/>
            <w:shd w:val="clear" w:color="000000" w:fill="FFFFFF"/>
            <w:vAlign w:val="center"/>
          </w:tcPr>
          <w:p w:rsidR="00CD195E" w:rsidRPr="00CF7A5A" w:rsidRDefault="00CD195E" w:rsidP="00CC3D8F">
            <w:pPr>
              <w:ind w:left="-90" w:right="-124"/>
              <w:jc w:val="center"/>
              <w:rPr>
                <w:rFonts w:ascii="Times New Roman" w:hAnsi="Times New Roman"/>
                <w:sz w:val="16"/>
                <w:szCs w:val="16"/>
              </w:rPr>
            </w:pPr>
          </w:p>
        </w:tc>
        <w:tc>
          <w:tcPr>
            <w:tcW w:w="569" w:type="dxa"/>
            <w:shd w:val="clear" w:color="000000" w:fill="FFFFFF"/>
            <w:vAlign w:val="center"/>
          </w:tcPr>
          <w:p w:rsidR="00CD195E" w:rsidRPr="00CF7A5A" w:rsidRDefault="00CD195E" w:rsidP="00CC3D8F">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74" w:type="dxa"/>
            <w:gridSpan w:val="3"/>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70" w:type="dxa"/>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69" w:type="dxa"/>
            <w:gridSpan w:val="3"/>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69" w:type="dxa"/>
            <w:gridSpan w:val="2"/>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59" w:type="dxa"/>
            <w:gridSpan w:val="2"/>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61" w:type="dxa"/>
            <w:gridSpan w:val="2"/>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1701" w:type="dxa"/>
            <w:tcBorders>
              <w:left w:val="nil"/>
            </w:tcBorders>
            <w:vAlign w:val="center"/>
          </w:tcPr>
          <w:p w:rsidR="00CD195E" w:rsidRPr="00CF7A5A" w:rsidRDefault="00CD195E" w:rsidP="00CC3D8F">
            <w:pPr>
              <w:ind w:left="-90" w:right="-124"/>
              <w:jc w:val="center"/>
              <w:rPr>
                <w:rFonts w:ascii="Times New Roman" w:hAnsi="Times New Roman"/>
                <w:sz w:val="16"/>
                <w:szCs w:val="16"/>
              </w:rPr>
            </w:pPr>
          </w:p>
        </w:tc>
      </w:tr>
      <w:tr w:rsidR="00CD195E" w:rsidRPr="00CF7A5A" w:rsidTr="00277349">
        <w:trPr>
          <w:trHeight w:hRule="exact" w:val="454"/>
        </w:trPr>
        <w:tc>
          <w:tcPr>
            <w:tcW w:w="3006" w:type="dxa"/>
            <w:gridSpan w:val="3"/>
            <w:shd w:val="clear" w:color="auto" w:fill="FFFFFF"/>
            <w:vAlign w:val="center"/>
          </w:tcPr>
          <w:p w:rsidR="00CD195E" w:rsidRPr="00CF7A5A" w:rsidDel="007F6ACD" w:rsidRDefault="00CD195E" w:rsidP="00CC3D8F">
            <w:pPr>
              <w:spacing w:line="240" w:lineRule="auto"/>
              <w:rPr>
                <w:rFonts w:ascii="Times New Roman" w:hAnsi="Times New Roman"/>
                <w:sz w:val="21"/>
                <w:szCs w:val="21"/>
              </w:rPr>
            </w:pPr>
            <w:r w:rsidRPr="00CF7A5A">
              <w:rPr>
                <w:rFonts w:ascii="Times New Roman" w:hAnsi="Times New Roman"/>
                <w:sz w:val="21"/>
                <w:szCs w:val="21"/>
              </w:rPr>
              <w:t>NFZ</w:t>
            </w:r>
          </w:p>
        </w:tc>
        <w:tc>
          <w:tcPr>
            <w:tcW w:w="561" w:type="dxa"/>
            <w:gridSpan w:val="2"/>
            <w:tcBorders>
              <w:left w:val="nil"/>
            </w:tcBorders>
            <w:vAlign w:val="center"/>
          </w:tcPr>
          <w:p w:rsidR="00CD195E" w:rsidRPr="00CF7A5A" w:rsidRDefault="00CD195E" w:rsidP="00CC3D8F">
            <w:pPr>
              <w:ind w:left="-90" w:right="-124"/>
              <w:jc w:val="center"/>
              <w:rPr>
                <w:rFonts w:ascii="Times New Roman" w:hAnsi="Times New Roman"/>
                <w:sz w:val="16"/>
                <w:szCs w:val="16"/>
              </w:rPr>
            </w:pPr>
          </w:p>
        </w:tc>
        <w:tc>
          <w:tcPr>
            <w:tcW w:w="569" w:type="dxa"/>
            <w:gridSpan w:val="2"/>
            <w:shd w:val="clear" w:color="000000" w:fill="FFFFFF"/>
            <w:vAlign w:val="center"/>
          </w:tcPr>
          <w:p w:rsidR="00CD195E" w:rsidRPr="00CF7A5A" w:rsidRDefault="00CD195E" w:rsidP="00CC3D8F">
            <w:pPr>
              <w:ind w:left="-90" w:right="-124"/>
              <w:jc w:val="center"/>
              <w:rPr>
                <w:rFonts w:ascii="Times New Roman" w:hAnsi="Times New Roman"/>
                <w:sz w:val="16"/>
                <w:szCs w:val="16"/>
              </w:rPr>
            </w:pPr>
          </w:p>
        </w:tc>
        <w:tc>
          <w:tcPr>
            <w:tcW w:w="569" w:type="dxa"/>
            <w:shd w:val="clear" w:color="000000" w:fill="FFFFFF"/>
            <w:vAlign w:val="center"/>
          </w:tcPr>
          <w:p w:rsidR="00CD195E" w:rsidRPr="00CF7A5A" w:rsidRDefault="00CD195E" w:rsidP="00CC3D8F">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74" w:type="dxa"/>
            <w:gridSpan w:val="3"/>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70" w:type="dxa"/>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69" w:type="dxa"/>
            <w:gridSpan w:val="3"/>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69" w:type="dxa"/>
            <w:gridSpan w:val="2"/>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59" w:type="dxa"/>
            <w:gridSpan w:val="2"/>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61" w:type="dxa"/>
            <w:gridSpan w:val="2"/>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1701" w:type="dxa"/>
            <w:tcBorders>
              <w:left w:val="nil"/>
            </w:tcBorders>
            <w:vAlign w:val="center"/>
          </w:tcPr>
          <w:p w:rsidR="00CD195E" w:rsidRPr="00CF7A5A" w:rsidRDefault="00CD195E" w:rsidP="00CC3D8F">
            <w:pPr>
              <w:ind w:left="-90" w:right="-124"/>
              <w:jc w:val="center"/>
              <w:rPr>
                <w:rFonts w:ascii="Times New Roman" w:hAnsi="Times New Roman"/>
                <w:sz w:val="16"/>
                <w:szCs w:val="16"/>
              </w:rPr>
            </w:pPr>
          </w:p>
        </w:tc>
      </w:tr>
      <w:tr w:rsidR="00CD195E" w:rsidRPr="00CF7A5A" w:rsidTr="00277349">
        <w:trPr>
          <w:trHeight w:hRule="exact" w:val="454"/>
        </w:trPr>
        <w:tc>
          <w:tcPr>
            <w:tcW w:w="3006" w:type="dxa"/>
            <w:gridSpan w:val="3"/>
            <w:shd w:val="clear" w:color="auto" w:fill="FFFFFF"/>
            <w:vAlign w:val="center"/>
          </w:tcPr>
          <w:p w:rsidR="00CD195E" w:rsidRPr="00CF7A5A" w:rsidDel="007F6ACD" w:rsidRDefault="00CD195E" w:rsidP="00CC3D8F">
            <w:pPr>
              <w:spacing w:line="240" w:lineRule="auto"/>
              <w:rPr>
                <w:rFonts w:ascii="Times New Roman" w:hAnsi="Times New Roman"/>
                <w:sz w:val="21"/>
                <w:szCs w:val="21"/>
              </w:rPr>
            </w:pPr>
            <w:r w:rsidRPr="00CF7A5A">
              <w:rPr>
                <w:rFonts w:ascii="Times New Roman" w:hAnsi="Times New Roman"/>
                <w:sz w:val="21"/>
                <w:szCs w:val="21"/>
              </w:rPr>
              <w:t>FP</w:t>
            </w:r>
          </w:p>
        </w:tc>
        <w:tc>
          <w:tcPr>
            <w:tcW w:w="561" w:type="dxa"/>
            <w:gridSpan w:val="2"/>
            <w:tcBorders>
              <w:left w:val="nil"/>
            </w:tcBorders>
            <w:vAlign w:val="center"/>
          </w:tcPr>
          <w:p w:rsidR="00CD195E" w:rsidRPr="00CF7A5A" w:rsidRDefault="00CD195E" w:rsidP="00CC3D8F">
            <w:pPr>
              <w:ind w:left="-90" w:right="-124"/>
              <w:jc w:val="center"/>
              <w:rPr>
                <w:rFonts w:ascii="Times New Roman" w:hAnsi="Times New Roman"/>
                <w:sz w:val="16"/>
                <w:szCs w:val="16"/>
              </w:rPr>
            </w:pPr>
          </w:p>
        </w:tc>
        <w:tc>
          <w:tcPr>
            <w:tcW w:w="569" w:type="dxa"/>
            <w:gridSpan w:val="2"/>
            <w:shd w:val="clear" w:color="000000" w:fill="FFFFFF"/>
            <w:vAlign w:val="center"/>
          </w:tcPr>
          <w:p w:rsidR="00CD195E" w:rsidRPr="00CF7A5A" w:rsidRDefault="00CD195E" w:rsidP="00CC3D8F">
            <w:pPr>
              <w:ind w:left="-90" w:right="-124"/>
              <w:jc w:val="center"/>
              <w:rPr>
                <w:rFonts w:ascii="Times New Roman" w:hAnsi="Times New Roman"/>
                <w:sz w:val="16"/>
                <w:szCs w:val="16"/>
              </w:rPr>
            </w:pPr>
          </w:p>
        </w:tc>
        <w:tc>
          <w:tcPr>
            <w:tcW w:w="569" w:type="dxa"/>
            <w:shd w:val="clear" w:color="000000" w:fill="FFFFFF"/>
            <w:vAlign w:val="center"/>
          </w:tcPr>
          <w:p w:rsidR="00CD195E" w:rsidRPr="00CF7A5A" w:rsidRDefault="00CD195E" w:rsidP="00CC3D8F">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74" w:type="dxa"/>
            <w:gridSpan w:val="3"/>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70" w:type="dxa"/>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69" w:type="dxa"/>
            <w:gridSpan w:val="3"/>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68" w:type="dxa"/>
            <w:gridSpan w:val="3"/>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69" w:type="dxa"/>
            <w:gridSpan w:val="2"/>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59" w:type="dxa"/>
            <w:gridSpan w:val="2"/>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561" w:type="dxa"/>
            <w:gridSpan w:val="2"/>
            <w:shd w:val="clear" w:color="auto" w:fill="FFFFFF"/>
            <w:vAlign w:val="center"/>
          </w:tcPr>
          <w:p w:rsidR="00CD195E" w:rsidRPr="00CF7A5A" w:rsidRDefault="00CD195E" w:rsidP="00CC3D8F">
            <w:pPr>
              <w:ind w:left="-90" w:right="-124"/>
              <w:jc w:val="center"/>
              <w:rPr>
                <w:rFonts w:ascii="Times New Roman" w:hAnsi="Times New Roman"/>
                <w:sz w:val="16"/>
                <w:szCs w:val="16"/>
              </w:rPr>
            </w:pPr>
          </w:p>
        </w:tc>
        <w:tc>
          <w:tcPr>
            <w:tcW w:w="1701" w:type="dxa"/>
            <w:tcBorders>
              <w:left w:val="nil"/>
            </w:tcBorders>
            <w:vAlign w:val="center"/>
          </w:tcPr>
          <w:p w:rsidR="00CD195E" w:rsidRPr="00CF7A5A" w:rsidRDefault="00CD195E" w:rsidP="00CC3D8F">
            <w:pPr>
              <w:ind w:left="-90" w:right="-124"/>
              <w:jc w:val="center"/>
              <w:rPr>
                <w:rFonts w:ascii="Times New Roman" w:hAnsi="Times New Roman"/>
                <w:sz w:val="16"/>
                <w:szCs w:val="16"/>
              </w:rPr>
            </w:pPr>
          </w:p>
        </w:tc>
      </w:tr>
      <w:tr w:rsidR="00CD195E" w:rsidRPr="00CF7A5A" w:rsidTr="00FF0D2F">
        <w:trPr>
          <w:trHeight w:val="348"/>
        </w:trPr>
        <w:tc>
          <w:tcPr>
            <w:tcW w:w="2007" w:type="dxa"/>
            <w:shd w:val="clear" w:color="auto" w:fill="FFFFFF"/>
            <w:vAlign w:val="center"/>
          </w:tcPr>
          <w:p w:rsidR="00CD195E" w:rsidRPr="00CF7A5A" w:rsidRDefault="00CD195E" w:rsidP="00FF1FD5">
            <w:pPr>
              <w:spacing w:line="240" w:lineRule="auto"/>
              <w:rPr>
                <w:rFonts w:ascii="Times New Roman" w:hAnsi="Times New Roman"/>
                <w:sz w:val="21"/>
                <w:szCs w:val="21"/>
              </w:rPr>
            </w:pPr>
            <w:r w:rsidRPr="00CF7A5A">
              <w:rPr>
                <w:rFonts w:ascii="Times New Roman" w:hAnsi="Times New Roman"/>
                <w:sz w:val="21"/>
                <w:szCs w:val="21"/>
              </w:rPr>
              <w:t xml:space="preserve">Źródła finansowania </w:t>
            </w:r>
          </w:p>
        </w:tc>
        <w:tc>
          <w:tcPr>
            <w:tcW w:w="8937" w:type="dxa"/>
            <w:gridSpan w:val="27"/>
            <w:shd w:val="clear" w:color="auto" w:fill="FFFFFF"/>
            <w:vAlign w:val="center"/>
          </w:tcPr>
          <w:p w:rsidR="00CD195E" w:rsidRPr="00CF7A5A" w:rsidRDefault="00CD195E" w:rsidP="007E1F1A">
            <w:pPr>
              <w:spacing w:before="240" w:line="240" w:lineRule="auto"/>
              <w:jc w:val="both"/>
              <w:rPr>
                <w:rFonts w:ascii="Times New Roman" w:hAnsi="Times New Roman"/>
              </w:rPr>
            </w:pPr>
            <w:r w:rsidRPr="00CF7A5A">
              <w:rPr>
                <w:rFonts w:ascii="Times New Roman" w:hAnsi="Times New Roman"/>
              </w:rPr>
              <w:t xml:space="preserve">Projektowana ustawa nie wiąże się  ze zmianą nakładów finansowych ponoszonych na realizację zadań wykonywanych przez </w:t>
            </w:r>
            <w:r>
              <w:rPr>
                <w:rFonts w:ascii="Times New Roman" w:hAnsi="Times New Roman"/>
              </w:rPr>
              <w:t>IW</w:t>
            </w:r>
            <w:r w:rsidRPr="00CF7A5A">
              <w:rPr>
                <w:rFonts w:ascii="Times New Roman" w:hAnsi="Times New Roman"/>
              </w:rPr>
              <w:t xml:space="preserve">, </w:t>
            </w:r>
            <w:r>
              <w:rPr>
                <w:rFonts w:ascii="Times New Roman" w:hAnsi="Times New Roman"/>
              </w:rPr>
              <w:t>IJHARS</w:t>
            </w:r>
            <w:r w:rsidRPr="00CF7A5A">
              <w:rPr>
                <w:rFonts w:ascii="Times New Roman" w:hAnsi="Times New Roman"/>
              </w:rPr>
              <w:t xml:space="preserve"> oraz </w:t>
            </w:r>
            <w:r>
              <w:rPr>
                <w:rFonts w:ascii="Times New Roman" w:hAnsi="Times New Roman"/>
              </w:rPr>
              <w:t>IH</w:t>
            </w:r>
            <w:r w:rsidRPr="00CF7A5A">
              <w:rPr>
                <w:rFonts w:ascii="Times New Roman" w:hAnsi="Times New Roman"/>
              </w:rPr>
              <w:t xml:space="preserve">. </w:t>
            </w:r>
          </w:p>
          <w:p w:rsidR="00CD195E" w:rsidRPr="00CF7A5A" w:rsidRDefault="00CD195E" w:rsidP="007E1F1A">
            <w:pPr>
              <w:spacing w:before="240" w:line="240" w:lineRule="auto"/>
              <w:jc w:val="both"/>
              <w:rPr>
                <w:rFonts w:ascii="Times New Roman" w:hAnsi="Times New Roman"/>
              </w:rPr>
            </w:pPr>
          </w:p>
        </w:tc>
      </w:tr>
      <w:tr w:rsidR="00CD195E" w:rsidRPr="00CF7A5A" w:rsidTr="00093D2F">
        <w:trPr>
          <w:trHeight w:val="983"/>
        </w:trPr>
        <w:tc>
          <w:tcPr>
            <w:tcW w:w="2007" w:type="dxa"/>
            <w:shd w:val="clear" w:color="auto" w:fill="FFFFFF"/>
          </w:tcPr>
          <w:p w:rsidR="00CD195E" w:rsidRPr="00CF7A5A" w:rsidRDefault="00CD195E" w:rsidP="00FF1FD5">
            <w:pPr>
              <w:spacing w:line="240" w:lineRule="auto"/>
              <w:rPr>
                <w:rFonts w:ascii="Times New Roman" w:hAnsi="Times New Roman"/>
                <w:sz w:val="21"/>
                <w:szCs w:val="21"/>
              </w:rPr>
            </w:pPr>
            <w:r w:rsidRPr="00CF7A5A">
              <w:rPr>
                <w:rFonts w:ascii="Times New Roman" w:hAnsi="Times New Roman"/>
                <w:sz w:val="21"/>
                <w:szCs w:val="21"/>
              </w:rPr>
              <w:t>Dodatkowe informacje, w tym wskazanie źródeł danych i przyjętych do obliczeń założeń</w:t>
            </w:r>
          </w:p>
        </w:tc>
        <w:tc>
          <w:tcPr>
            <w:tcW w:w="8937" w:type="dxa"/>
            <w:gridSpan w:val="27"/>
            <w:shd w:val="clear" w:color="auto" w:fill="FFFFFF"/>
          </w:tcPr>
          <w:p w:rsidR="00CD195E" w:rsidRPr="00CF7A5A" w:rsidRDefault="00CD195E" w:rsidP="00957B64">
            <w:pPr>
              <w:spacing w:line="240" w:lineRule="auto"/>
              <w:jc w:val="both"/>
              <w:rPr>
                <w:rFonts w:ascii="Times New Roman" w:hAnsi="Times New Roman"/>
              </w:rPr>
            </w:pPr>
            <w:r w:rsidRPr="00CF7A5A">
              <w:rPr>
                <w:rFonts w:ascii="Times New Roman" w:hAnsi="Times New Roman"/>
              </w:rPr>
              <w:t>Koszty badań laboratoryjnych ok. 200 kontrolnych próbek oraz szkoleń dla inspektorów inspekcji czuwających nad przestrzeganiem przepisów ustawy będą pokryte w roku 2020 w ramach dostępnych środków w programach wieloletnich realizowanych w ramach części 32 Rolnictwo.</w:t>
            </w:r>
          </w:p>
          <w:p w:rsidR="00CD195E" w:rsidRPr="00CF7A5A" w:rsidRDefault="00CD195E" w:rsidP="00957B64">
            <w:pPr>
              <w:spacing w:line="240" w:lineRule="auto"/>
              <w:jc w:val="both"/>
              <w:rPr>
                <w:rFonts w:ascii="Times New Roman" w:hAnsi="Times New Roman"/>
                <w:i/>
              </w:rPr>
            </w:pPr>
            <w:r w:rsidRPr="00CF7A5A">
              <w:rPr>
                <w:rFonts w:ascii="Times New Roman" w:hAnsi="Times New Roman"/>
              </w:rPr>
              <w:t>W ramach programu wieloletniego „</w:t>
            </w:r>
            <w:r w:rsidRPr="00CF7A5A">
              <w:rPr>
                <w:rFonts w:ascii="Times New Roman" w:hAnsi="Times New Roman"/>
                <w:i/>
              </w:rPr>
              <w:t>Tworzenie naukowych podstaw postępu biologicznego i</w:t>
            </w:r>
            <w:r>
              <w:rPr>
                <w:rFonts w:ascii="Times New Roman" w:hAnsi="Times New Roman"/>
                <w:i/>
              </w:rPr>
              <w:t> </w:t>
            </w:r>
            <w:r w:rsidRPr="00CF7A5A">
              <w:rPr>
                <w:rFonts w:ascii="Times New Roman" w:hAnsi="Times New Roman"/>
                <w:i/>
              </w:rPr>
              <w:t xml:space="preserve">ochrona roślinnych zasobów genowych źródłem innowacji i wsparcia zrównoważonego rolnictwa oraz bezpieczeństwa żywnościowego kraju” </w:t>
            </w:r>
            <w:r w:rsidRPr="00CF7A5A">
              <w:rPr>
                <w:rFonts w:ascii="Times New Roman" w:hAnsi="Times New Roman"/>
              </w:rPr>
              <w:t xml:space="preserve">realizowanego przez Instytut Hodowli i Aklimatyzacji Roślin-PIB w Radzikowie zostaną zrealizowane szkolenia dla inspektorów </w:t>
            </w:r>
            <w:r>
              <w:rPr>
                <w:rFonts w:ascii="Times New Roman" w:hAnsi="Times New Roman"/>
              </w:rPr>
              <w:t>IW</w:t>
            </w:r>
            <w:r w:rsidRPr="00CF7A5A">
              <w:rPr>
                <w:rFonts w:ascii="Times New Roman" w:hAnsi="Times New Roman"/>
              </w:rPr>
              <w:t xml:space="preserve">, </w:t>
            </w:r>
            <w:r>
              <w:rPr>
                <w:rFonts w:ascii="Times New Roman" w:hAnsi="Times New Roman"/>
              </w:rPr>
              <w:t>IJHARS</w:t>
            </w:r>
            <w:r w:rsidRPr="00CF7A5A">
              <w:rPr>
                <w:rFonts w:ascii="Times New Roman" w:hAnsi="Times New Roman"/>
              </w:rPr>
              <w:t xml:space="preserve"> oraz </w:t>
            </w:r>
            <w:r>
              <w:rPr>
                <w:rFonts w:ascii="Times New Roman" w:hAnsi="Times New Roman"/>
              </w:rPr>
              <w:t>IH</w:t>
            </w:r>
            <w:r w:rsidRPr="00CF7A5A">
              <w:rPr>
                <w:rFonts w:ascii="Times New Roman" w:hAnsi="Times New Roman"/>
              </w:rPr>
              <w:t xml:space="preserve">. </w:t>
            </w:r>
          </w:p>
          <w:p w:rsidR="00CD195E" w:rsidRPr="00CF7A5A" w:rsidRDefault="00CD195E" w:rsidP="00957B64">
            <w:pPr>
              <w:spacing w:line="240" w:lineRule="auto"/>
              <w:jc w:val="both"/>
              <w:rPr>
                <w:rFonts w:ascii="Times New Roman" w:hAnsi="Times New Roman"/>
                <w:i/>
              </w:rPr>
            </w:pPr>
          </w:p>
          <w:p w:rsidR="00CD195E" w:rsidRPr="009276AD" w:rsidRDefault="00CD195E" w:rsidP="003155BA">
            <w:pPr>
              <w:spacing w:line="240" w:lineRule="auto"/>
              <w:jc w:val="both"/>
              <w:rPr>
                <w:rFonts w:ascii="Times New Roman" w:hAnsi="Times New Roman"/>
                <w:sz w:val="21"/>
                <w:szCs w:val="21"/>
              </w:rPr>
            </w:pPr>
            <w:r w:rsidRPr="00CF7A5A">
              <w:rPr>
                <w:rFonts w:ascii="Times New Roman" w:hAnsi="Times New Roman"/>
              </w:rPr>
              <w:t xml:space="preserve">Po roku 2020, w kolejnych latach realizacji przepisów ustawy, koszty badań laboratoryjnych oraz koszty szkoleń dla inspektorów zostaną </w:t>
            </w:r>
            <w:r>
              <w:rPr>
                <w:rFonts w:ascii="Times New Roman" w:hAnsi="Times New Roman"/>
              </w:rPr>
              <w:t xml:space="preserve">uwzględnione w ramach </w:t>
            </w:r>
            <w:r w:rsidRPr="00CF7A5A">
              <w:rPr>
                <w:rFonts w:ascii="Times New Roman" w:hAnsi="Times New Roman"/>
              </w:rPr>
              <w:t>programów wieloletnich, które są planowane do kontynuacji od roku 2021</w:t>
            </w:r>
            <w:r>
              <w:rPr>
                <w:rFonts w:ascii="Times New Roman" w:hAnsi="Times New Roman"/>
              </w:rPr>
              <w:t>. Środki na realizacją programów wieloletnich po roku 2020</w:t>
            </w:r>
            <w:r>
              <w:t xml:space="preserve"> </w:t>
            </w:r>
            <w:r w:rsidRPr="009276AD">
              <w:rPr>
                <w:rFonts w:ascii="Times New Roman" w:hAnsi="Times New Roman"/>
              </w:rPr>
              <w:t>nie spowodują</w:t>
            </w:r>
            <w:r>
              <w:t xml:space="preserve"> </w:t>
            </w:r>
            <w:r w:rsidRPr="003155BA">
              <w:rPr>
                <w:rFonts w:ascii="Times New Roman" w:hAnsi="Times New Roman"/>
              </w:rPr>
              <w:t>zmian</w:t>
            </w:r>
            <w:r>
              <w:rPr>
                <w:rFonts w:ascii="Times New Roman" w:hAnsi="Times New Roman"/>
              </w:rPr>
              <w:t>y</w:t>
            </w:r>
            <w:r w:rsidRPr="003155BA">
              <w:rPr>
                <w:rFonts w:ascii="Times New Roman" w:hAnsi="Times New Roman"/>
              </w:rPr>
              <w:t xml:space="preserve"> nakładów finansowych</w:t>
            </w:r>
            <w:r>
              <w:rPr>
                <w:rFonts w:ascii="Times New Roman" w:hAnsi="Times New Roman"/>
              </w:rPr>
              <w:t xml:space="preserve"> w</w:t>
            </w:r>
            <w:r w:rsidRPr="00CF7A5A">
              <w:rPr>
                <w:rFonts w:ascii="Times New Roman" w:hAnsi="Times New Roman"/>
              </w:rPr>
              <w:t xml:space="preserve"> części 32 Rolnictwo. </w:t>
            </w:r>
            <w:r w:rsidRPr="00CF7A5A">
              <w:rPr>
                <w:rFonts w:ascii="Times New Roman" w:hAnsi="Times New Roman"/>
                <w:i/>
              </w:rPr>
              <w:t xml:space="preserve"> </w:t>
            </w:r>
            <w:r>
              <w:rPr>
                <w:rFonts w:ascii="Times New Roman" w:hAnsi="Times New Roman"/>
              </w:rPr>
              <w:t xml:space="preserve">Będą one realizowane w ramach obecnych limitów wydatków budżetowych, w części której dysponentem jest Minister Rolnictwa i Rozwoju Wsi.  </w:t>
            </w:r>
          </w:p>
        </w:tc>
      </w:tr>
      <w:tr w:rsidR="00CD195E" w:rsidRPr="00CF7A5A" w:rsidTr="00FF0D2F">
        <w:trPr>
          <w:trHeight w:val="345"/>
        </w:trPr>
        <w:tc>
          <w:tcPr>
            <w:tcW w:w="10944" w:type="dxa"/>
            <w:gridSpan w:val="28"/>
            <w:shd w:val="clear" w:color="auto" w:fill="99CCFF"/>
          </w:tcPr>
          <w:p w:rsidR="00CD195E" w:rsidRPr="00CF7A5A" w:rsidRDefault="00CD195E" w:rsidP="00FF1FD5">
            <w:pPr>
              <w:numPr>
                <w:ilvl w:val="0"/>
                <w:numId w:val="3"/>
              </w:numPr>
              <w:spacing w:before="120" w:after="120" w:line="240" w:lineRule="auto"/>
              <w:jc w:val="both"/>
              <w:rPr>
                <w:rFonts w:ascii="Times New Roman" w:hAnsi="Times New Roman"/>
                <w:b/>
                <w:spacing w:val="-2"/>
              </w:rPr>
            </w:pPr>
            <w:r w:rsidRPr="00CF7A5A">
              <w:rPr>
                <w:rFonts w:ascii="Times New Roman" w:hAnsi="Times New Roman"/>
                <w:b/>
                <w:spacing w:val="-2"/>
              </w:rPr>
              <w:t xml:space="preserve">Wpływ na </w:t>
            </w:r>
            <w:r w:rsidRPr="00CF7A5A">
              <w:rPr>
                <w:rFonts w:ascii="Times New Roman" w:hAnsi="Times New Roman"/>
                <w:b/>
              </w:rPr>
              <w:t xml:space="preserve">konkurencyjność gospodarki i przedsiębiorczość, w tym funkcjonowanie przedsiębiorców oraz na rodzinę, obywateli i gospodarstwa domowe </w:t>
            </w:r>
          </w:p>
        </w:tc>
      </w:tr>
      <w:tr w:rsidR="00CD195E" w:rsidRPr="00CF7A5A" w:rsidTr="00FF0D2F">
        <w:trPr>
          <w:trHeight w:val="142"/>
        </w:trPr>
        <w:tc>
          <w:tcPr>
            <w:tcW w:w="10944" w:type="dxa"/>
            <w:gridSpan w:val="28"/>
            <w:shd w:val="clear" w:color="auto" w:fill="FFFFFF"/>
          </w:tcPr>
          <w:p w:rsidR="00CD195E" w:rsidRPr="00CF7A5A" w:rsidRDefault="00CD195E" w:rsidP="00FF1FD5">
            <w:pPr>
              <w:spacing w:line="240" w:lineRule="auto"/>
              <w:jc w:val="center"/>
              <w:rPr>
                <w:rFonts w:ascii="Times New Roman" w:hAnsi="Times New Roman"/>
                <w:spacing w:val="-2"/>
                <w:sz w:val="21"/>
                <w:szCs w:val="21"/>
              </w:rPr>
            </w:pPr>
            <w:r w:rsidRPr="00CF7A5A">
              <w:rPr>
                <w:rFonts w:ascii="Times New Roman" w:hAnsi="Times New Roman"/>
                <w:spacing w:val="-2"/>
                <w:sz w:val="21"/>
                <w:szCs w:val="21"/>
              </w:rPr>
              <w:t>Skutki</w:t>
            </w:r>
          </w:p>
        </w:tc>
      </w:tr>
      <w:tr w:rsidR="00CD195E" w:rsidRPr="00CF7A5A" w:rsidTr="00FF0D2F">
        <w:trPr>
          <w:trHeight w:val="142"/>
        </w:trPr>
        <w:tc>
          <w:tcPr>
            <w:tcW w:w="4018" w:type="dxa"/>
            <w:gridSpan w:val="6"/>
            <w:shd w:val="clear" w:color="auto" w:fill="FFFFFF"/>
          </w:tcPr>
          <w:p w:rsidR="00CD195E" w:rsidRPr="00CF7A5A" w:rsidRDefault="00CD195E" w:rsidP="00FF1FD5">
            <w:pPr>
              <w:spacing w:line="240" w:lineRule="auto"/>
              <w:rPr>
                <w:rFonts w:ascii="Times New Roman" w:hAnsi="Times New Roman"/>
                <w:spacing w:val="-2"/>
                <w:sz w:val="21"/>
                <w:szCs w:val="21"/>
              </w:rPr>
            </w:pPr>
            <w:r w:rsidRPr="00CF7A5A">
              <w:rPr>
                <w:rFonts w:ascii="Times New Roman" w:hAnsi="Times New Roman"/>
                <w:spacing w:val="-2"/>
                <w:sz w:val="21"/>
                <w:szCs w:val="21"/>
              </w:rPr>
              <w:t>Czas w latach od wejścia w życie zmian</w:t>
            </w:r>
          </w:p>
        </w:tc>
        <w:tc>
          <w:tcPr>
            <w:tcW w:w="872" w:type="dxa"/>
            <w:gridSpan w:val="3"/>
            <w:shd w:val="clear" w:color="auto" w:fill="FFFFFF"/>
          </w:tcPr>
          <w:p w:rsidR="00CD195E" w:rsidRPr="00CF7A5A" w:rsidRDefault="00CD195E" w:rsidP="00FF1FD5">
            <w:pPr>
              <w:spacing w:line="240" w:lineRule="auto"/>
              <w:jc w:val="center"/>
              <w:rPr>
                <w:rFonts w:ascii="Times New Roman" w:hAnsi="Times New Roman"/>
                <w:spacing w:val="-2"/>
                <w:sz w:val="21"/>
                <w:szCs w:val="21"/>
              </w:rPr>
            </w:pPr>
            <w:r w:rsidRPr="00CF7A5A">
              <w:rPr>
                <w:rFonts w:ascii="Times New Roman" w:hAnsi="Times New Roman"/>
                <w:spacing w:val="-2"/>
                <w:sz w:val="21"/>
                <w:szCs w:val="21"/>
              </w:rPr>
              <w:t>0</w:t>
            </w:r>
          </w:p>
        </w:tc>
        <w:tc>
          <w:tcPr>
            <w:tcW w:w="872" w:type="dxa"/>
            <w:gridSpan w:val="4"/>
            <w:shd w:val="clear" w:color="auto" w:fill="FFFFFF"/>
          </w:tcPr>
          <w:p w:rsidR="00CD195E" w:rsidRPr="00CF7A5A" w:rsidRDefault="00CD195E" w:rsidP="00FF1FD5">
            <w:pPr>
              <w:spacing w:line="240" w:lineRule="auto"/>
              <w:jc w:val="center"/>
              <w:rPr>
                <w:rFonts w:ascii="Times New Roman" w:hAnsi="Times New Roman"/>
                <w:spacing w:val="-2"/>
                <w:sz w:val="21"/>
                <w:szCs w:val="21"/>
              </w:rPr>
            </w:pPr>
            <w:r w:rsidRPr="00CF7A5A">
              <w:rPr>
                <w:rFonts w:ascii="Times New Roman" w:hAnsi="Times New Roman"/>
                <w:spacing w:val="-2"/>
                <w:sz w:val="21"/>
                <w:szCs w:val="21"/>
              </w:rPr>
              <w:t>1</w:t>
            </w:r>
          </w:p>
        </w:tc>
        <w:tc>
          <w:tcPr>
            <w:tcW w:w="872" w:type="dxa"/>
            <w:gridSpan w:val="4"/>
            <w:shd w:val="clear" w:color="auto" w:fill="FFFFFF"/>
          </w:tcPr>
          <w:p w:rsidR="00CD195E" w:rsidRPr="00CF7A5A" w:rsidRDefault="00CD195E" w:rsidP="00FF1FD5">
            <w:pPr>
              <w:spacing w:line="240" w:lineRule="auto"/>
              <w:jc w:val="center"/>
              <w:rPr>
                <w:rFonts w:ascii="Times New Roman" w:hAnsi="Times New Roman"/>
                <w:spacing w:val="-2"/>
                <w:sz w:val="21"/>
                <w:szCs w:val="21"/>
              </w:rPr>
            </w:pPr>
            <w:r w:rsidRPr="00CF7A5A">
              <w:rPr>
                <w:rFonts w:ascii="Times New Roman" w:hAnsi="Times New Roman"/>
                <w:spacing w:val="-2"/>
                <w:sz w:val="21"/>
                <w:szCs w:val="21"/>
              </w:rPr>
              <w:t>2</w:t>
            </w:r>
          </w:p>
        </w:tc>
        <w:tc>
          <w:tcPr>
            <w:tcW w:w="872" w:type="dxa"/>
            <w:gridSpan w:val="3"/>
            <w:shd w:val="clear" w:color="auto" w:fill="FFFFFF"/>
          </w:tcPr>
          <w:p w:rsidR="00CD195E" w:rsidRPr="00CF7A5A" w:rsidRDefault="00CD195E" w:rsidP="00FF1FD5">
            <w:pPr>
              <w:spacing w:line="240" w:lineRule="auto"/>
              <w:jc w:val="center"/>
              <w:rPr>
                <w:rFonts w:ascii="Times New Roman" w:hAnsi="Times New Roman"/>
                <w:spacing w:val="-2"/>
                <w:sz w:val="21"/>
                <w:szCs w:val="21"/>
              </w:rPr>
            </w:pPr>
            <w:r w:rsidRPr="00CF7A5A">
              <w:rPr>
                <w:rFonts w:ascii="Times New Roman" w:hAnsi="Times New Roman"/>
                <w:spacing w:val="-2"/>
                <w:sz w:val="21"/>
                <w:szCs w:val="21"/>
              </w:rPr>
              <w:t>3</w:t>
            </w:r>
          </w:p>
        </w:tc>
        <w:tc>
          <w:tcPr>
            <w:tcW w:w="872" w:type="dxa"/>
            <w:gridSpan w:val="4"/>
            <w:shd w:val="clear" w:color="auto" w:fill="FFFFFF"/>
          </w:tcPr>
          <w:p w:rsidR="00CD195E" w:rsidRPr="00CF7A5A" w:rsidRDefault="00CD195E" w:rsidP="00FF1FD5">
            <w:pPr>
              <w:spacing w:line="240" w:lineRule="auto"/>
              <w:jc w:val="center"/>
              <w:rPr>
                <w:rFonts w:ascii="Times New Roman" w:hAnsi="Times New Roman"/>
                <w:spacing w:val="-2"/>
                <w:sz w:val="21"/>
                <w:szCs w:val="21"/>
              </w:rPr>
            </w:pPr>
            <w:r w:rsidRPr="00CF7A5A">
              <w:rPr>
                <w:rFonts w:ascii="Times New Roman" w:hAnsi="Times New Roman"/>
                <w:spacing w:val="-2"/>
                <w:sz w:val="21"/>
                <w:szCs w:val="21"/>
              </w:rPr>
              <w:t>5</w:t>
            </w:r>
          </w:p>
        </w:tc>
        <w:tc>
          <w:tcPr>
            <w:tcW w:w="724" w:type="dxa"/>
            <w:gridSpan w:val="2"/>
            <w:shd w:val="clear" w:color="auto" w:fill="FFFFFF"/>
          </w:tcPr>
          <w:p w:rsidR="00CD195E" w:rsidRPr="00CF7A5A" w:rsidRDefault="00CD195E" w:rsidP="00FF1FD5">
            <w:pPr>
              <w:spacing w:line="240" w:lineRule="auto"/>
              <w:jc w:val="center"/>
              <w:rPr>
                <w:rFonts w:ascii="Times New Roman" w:hAnsi="Times New Roman"/>
                <w:spacing w:val="-2"/>
                <w:sz w:val="21"/>
                <w:szCs w:val="21"/>
              </w:rPr>
            </w:pPr>
            <w:r w:rsidRPr="00CF7A5A">
              <w:rPr>
                <w:rFonts w:ascii="Times New Roman" w:hAnsi="Times New Roman"/>
                <w:spacing w:val="-2"/>
                <w:sz w:val="21"/>
                <w:szCs w:val="21"/>
              </w:rPr>
              <w:t>10</w:t>
            </w:r>
          </w:p>
        </w:tc>
        <w:tc>
          <w:tcPr>
            <w:tcW w:w="1842" w:type="dxa"/>
            <w:gridSpan w:val="2"/>
            <w:shd w:val="clear" w:color="auto" w:fill="FFFFFF"/>
          </w:tcPr>
          <w:p w:rsidR="00CD195E" w:rsidRPr="00CF7A5A" w:rsidRDefault="00CD195E" w:rsidP="00FF1FD5">
            <w:pPr>
              <w:spacing w:line="240" w:lineRule="auto"/>
              <w:jc w:val="center"/>
              <w:rPr>
                <w:rFonts w:ascii="Times New Roman" w:hAnsi="Times New Roman"/>
                <w:spacing w:val="-2"/>
                <w:sz w:val="21"/>
                <w:szCs w:val="21"/>
              </w:rPr>
            </w:pPr>
            <w:r w:rsidRPr="00CF7A5A">
              <w:rPr>
                <w:rFonts w:ascii="Times New Roman" w:hAnsi="Times New Roman"/>
                <w:i/>
                <w:spacing w:val="-2"/>
                <w:sz w:val="21"/>
                <w:szCs w:val="21"/>
              </w:rPr>
              <w:t>Łącznie</w:t>
            </w:r>
            <w:r w:rsidRPr="00CF7A5A" w:rsidDel="0073273A">
              <w:rPr>
                <w:rFonts w:ascii="Times New Roman" w:hAnsi="Times New Roman"/>
                <w:i/>
                <w:spacing w:val="-2"/>
                <w:sz w:val="21"/>
                <w:szCs w:val="21"/>
              </w:rPr>
              <w:t xml:space="preserve"> </w:t>
            </w:r>
            <w:r w:rsidRPr="00CF7A5A">
              <w:rPr>
                <w:rFonts w:ascii="Times New Roman" w:hAnsi="Times New Roman"/>
                <w:i/>
                <w:spacing w:val="-2"/>
                <w:sz w:val="21"/>
                <w:szCs w:val="21"/>
              </w:rPr>
              <w:t>(0-10)</w:t>
            </w:r>
          </w:p>
        </w:tc>
      </w:tr>
      <w:tr w:rsidR="00CD195E" w:rsidRPr="00CF7A5A" w:rsidTr="00FF0D2F">
        <w:trPr>
          <w:trHeight w:val="142"/>
        </w:trPr>
        <w:tc>
          <w:tcPr>
            <w:tcW w:w="2007" w:type="dxa"/>
            <w:vMerge w:val="restart"/>
            <w:shd w:val="clear" w:color="auto" w:fill="FFFFFF"/>
            <w:vAlign w:val="center"/>
          </w:tcPr>
          <w:p w:rsidR="00CD195E" w:rsidRPr="00CF7A5A" w:rsidRDefault="00CD195E" w:rsidP="00FF1FD5">
            <w:pPr>
              <w:spacing w:line="240" w:lineRule="auto"/>
              <w:rPr>
                <w:rFonts w:ascii="Times New Roman" w:hAnsi="Times New Roman"/>
                <w:sz w:val="21"/>
                <w:szCs w:val="21"/>
              </w:rPr>
            </w:pPr>
            <w:r w:rsidRPr="00CF7A5A">
              <w:rPr>
                <w:rFonts w:ascii="Times New Roman" w:hAnsi="Times New Roman"/>
                <w:sz w:val="21"/>
                <w:szCs w:val="21"/>
              </w:rPr>
              <w:t>W ujęciu pieniężnym</w:t>
            </w:r>
          </w:p>
          <w:p w:rsidR="00CD195E" w:rsidRPr="00CF7A5A" w:rsidRDefault="00CD195E" w:rsidP="00FF1FD5">
            <w:pPr>
              <w:spacing w:line="240" w:lineRule="auto"/>
              <w:rPr>
                <w:rFonts w:ascii="Times New Roman" w:hAnsi="Times New Roman"/>
                <w:sz w:val="21"/>
                <w:szCs w:val="21"/>
              </w:rPr>
            </w:pPr>
            <w:r w:rsidRPr="00CF7A5A">
              <w:rPr>
                <w:rFonts w:ascii="Times New Roman" w:hAnsi="Times New Roman"/>
                <w:sz w:val="21"/>
                <w:szCs w:val="21"/>
              </w:rPr>
              <w:t xml:space="preserve">(w mln zł, </w:t>
            </w:r>
          </w:p>
          <w:p w:rsidR="00CD195E" w:rsidRPr="00CF7A5A" w:rsidRDefault="00CD195E" w:rsidP="00FF1FD5">
            <w:pPr>
              <w:spacing w:line="240" w:lineRule="auto"/>
              <w:rPr>
                <w:rFonts w:ascii="Times New Roman" w:hAnsi="Times New Roman"/>
                <w:sz w:val="21"/>
                <w:szCs w:val="21"/>
              </w:rPr>
            </w:pPr>
            <w:r w:rsidRPr="00CF7A5A">
              <w:rPr>
                <w:rFonts w:ascii="Times New Roman" w:hAnsi="Times New Roman"/>
                <w:sz w:val="21"/>
                <w:szCs w:val="21"/>
              </w:rPr>
              <w:t>ceny stałe z …… r.)</w:t>
            </w:r>
          </w:p>
        </w:tc>
        <w:tc>
          <w:tcPr>
            <w:tcW w:w="2011" w:type="dxa"/>
            <w:gridSpan w:val="5"/>
            <w:shd w:val="clear" w:color="auto" w:fill="FFFFFF"/>
          </w:tcPr>
          <w:p w:rsidR="00CD195E" w:rsidRPr="00CF7A5A" w:rsidRDefault="00CD195E" w:rsidP="00FF1FD5">
            <w:pPr>
              <w:spacing w:line="240" w:lineRule="auto"/>
              <w:rPr>
                <w:rFonts w:ascii="Times New Roman" w:hAnsi="Times New Roman"/>
                <w:sz w:val="21"/>
                <w:szCs w:val="21"/>
              </w:rPr>
            </w:pPr>
            <w:r w:rsidRPr="00CF7A5A">
              <w:rPr>
                <w:rFonts w:ascii="Times New Roman" w:hAnsi="Times New Roman"/>
                <w:sz w:val="21"/>
                <w:szCs w:val="21"/>
              </w:rPr>
              <w:t>duże przedsiębiorstwa</w:t>
            </w:r>
          </w:p>
        </w:tc>
        <w:tc>
          <w:tcPr>
            <w:tcW w:w="872" w:type="dxa"/>
            <w:gridSpan w:val="3"/>
            <w:shd w:val="clear" w:color="auto" w:fill="FFFFFF"/>
            <w:vAlign w:val="center"/>
          </w:tcPr>
          <w:p w:rsidR="00CD195E" w:rsidRPr="00CF7A5A" w:rsidRDefault="00CD195E" w:rsidP="00FF1FD5">
            <w:pPr>
              <w:jc w:val="center"/>
              <w:rPr>
                <w:rFonts w:ascii="Times New Roman" w:hAnsi="Times New Roman"/>
                <w:spacing w:val="-2"/>
              </w:rPr>
            </w:pPr>
          </w:p>
        </w:tc>
        <w:tc>
          <w:tcPr>
            <w:tcW w:w="872" w:type="dxa"/>
            <w:gridSpan w:val="4"/>
            <w:shd w:val="clear" w:color="auto" w:fill="FFFFFF"/>
            <w:vAlign w:val="center"/>
          </w:tcPr>
          <w:p w:rsidR="00CD195E" w:rsidRPr="00CF7A5A" w:rsidRDefault="00CD195E" w:rsidP="00FF1FD5">
            <w:pPr>
              <w:jc w:val="center"/>
              <w:rPr>
                <w:rFonts w:ascii="Times New Roman" w:hAnsi="Times New Roman"/>
                <w:spacing w:val="-2"/>
              </w:rPr>
            </w:pPr>
          </w:p>
        </w:tc>
        <w:tc>
          <w:tcPr>
            <w:tcW w:w="872" w:type="dxa"/>
            <w:gridSpan w:val="4"/>
            <w:shd w:val="clear" w:color="auto" w:fill="FFFFFF"/>
            <w:vAlign w:val="center"/>
          </w:tcPr>
          <w:p w:rsidR="00CD195E" w:rsidRPr="00CF7A5A" w:rsidRDefault="00CD195E" w:rsidP="00FF1FD5">
            <w:pPr>
              <w:jc w:val="center"/>
              <w:rPr>
                <w:rFonts w:ascii="Times New Roman" w:hAnsi="Times New Roman"/>
                <w:spacing w:val="-2"/>
              </w:rPr>
            </w:pPr>
          </w:p>
        </w:tc>
        <w:tc>
          <w:tcPr>
            <w:tcW w:w="872" w:type="dxa"/>
            <w:gridSpan w:val="3"/>
            <w:shd w:val="clear" w:color="auto" w:fill="FFFFFF"/>
            <w:vAlign w:val="center"/>
          </w:tcPr>
          <w:p w:rsidR="00CD195E" w:rsidRPr="00CF7A5A" w:rsidRDefault="00CD195E" w:rsidP="00FF1FD5">
            <w:pPr>
              <w:jc w:val="center"/>
              <w:rPr>
                <w:rFonts w:ascii="Times New Roman" w:hAnsi="Times New Roman"/>
                <w:spacing w:val="-2"/>
              </w:rPr>
            </w:pPr>
          </w:p>
        </w:tc>
        <w:tc>
          <w:tcPr>
            <w:tcW w:w="872" w:type="dxa"/>
            <w:gridSpan w:val="4"/>
            <w:shd w:val="clear" w:color="auto" w:fill="FFFFFF"/>
            <w:vAlign w:val="center"/>
          </w:tcPr>
          <w:p w:rsidR="00CD195E" w:rsidRPr="00CF7A5A" w:rsidRDefault="00CD195E" w:rsidP="00FF1FD5">
            <w:pPr>
              <w:jc w:val="center"/>
              <w:rPr>
                <w:rFonts w:ascii="Times New Roman" w:hAnsi="Times New Roman"/>
                <w:spacing w:val="-2"/>
              </w:rPr>
            </w:pPr>
          </w:p>
        </w:tc>
        <w:tc>
          <w:tcPr>
            <w:tcW w:w="724" w:type="dxa"/>
            <w:gridSpan w:val="2"/>
            <w:shd w:val="clear" w:color="auto" w:fill="FFFFFF"/>
            <w:vAlign w:val="center"/>
          </w:tcPr>
          <w:p w:rsidR="00CD195E" w:rsidRPr="00CF7A5A" w:rsidRDefault="00CD195E" w:rsidP="00FF1FD5">
            <w:pPr>
              <w:jc w:val="center"/>
              <w:rPr>
                <w:rFonts w:ascii="Times New Roman" w:hAnsi="Times New Roman"/>
                <w:spacing w:val="-2"/>
              </w:rPr>
            </w:pPr>
          </w:p>
        </w:tc>
        <w:tc>
          <w:tcPr>
            <w:tcW w:w="1842" w:type="dxa"/>
            <w:gridSpan w:val="2"/>
            <w:shd w:val="clear" w:color="auto" w:fill="FFFFFF"/>
            <w:vAlign w:val="center"/>
          </w:tcPr>
          <w:p w:rsidR="00CD195E" w:rsidRPr="00CF7A5A" w:rsidRDefault="00CD195E" w:rsidP="00FF1FD5">
            <w:pPr>
              <w:spacing w:line="240" w:lineRule="auto"/>
              <w:jc w:val="center"/>
              <w:rPr>
                <w:rFonts w:ascii="Times New Roman" w:hAnsi="Times New Roman"/>
                <w:spacing w:val="-2"/>
              </w:rPr>
            </w:pPr>
          </w:p>
        </w:tc>
      </w:tr>
      <w:tr w:rsidR="00CD195E" w:rsidRPr="00CF7A5A" w:rsidTr="00FF0D2F">
        <w:trPr>
          <w:trHeight w:val="142"/>
        </w:trPr>
        <w:tc>
          <w:tcPr>
            <w:tcW w:w="2007" w:type="dxa"/>
            <w:vMerge/>
            <w:shd w:val="clear" w:color="auto" w:fill="FFFFFF"/>
          </w:tcPr>
          <w:p w:rsidR="00CD195E" w:rsidRPr="00CF7A5A" w:rsidRDefault="00CD195E" w:rsidP="00FF1FD5">
            <w:pPr>
              <w:spacing w:line="240" w:lineRule="auto"/>
              <w:rPr>
                <w:rFonts w:ascii="Times New Roman" w:hAnsi="Times New Roman"/>
                <w:sz w:val="21"/>
                <w:szCs w:val="21"/>
              </w:rPr>
            </w:pPr>
          </w:p>
        </w:tc>
        <w:tc>
          <w:tcPr>
            <w:tcW w:w="2011" w:type="dxa"/>
            <w:gridSpan w:val="5"/>
            <w:shd w:val="clear" w:color="auto" w:fill="FFFFFF"/>
          </w:tcPr>
          <w:p w:rsidR="00CD195E" w:rsidRPr="00CF7A5A" w:rsidRDefault="00CD195E" w:rsidP="00FF1FD5">
            <w:pPr>
              <w:spacing w:line="240" w:lineRule="auto"/>
              <w:rPr>
                <w:rFonts w:ascii="Times New Roman" w:hAnsi="Times New Roman"/>
                <w:sz w:val="21"/>
                <w:szCs w:val="21"/>
              </w:rPr>
            </w:pPr>
            <w:r w:rsidRPr="00CF7A5A">
              <w:rPr>
                <w:rFonts w:ascii="Times New Roman" w:hAnsi="Times New Roman"/>
                <w:sz w:val="21"/>
                <w:szCs w:val="21"/>
              </w:rPr>
              <w:t xml:space="preserve">sektor miro-, małych i średnich przedsiębiorstw </w:t>
            </w:r>
          </w:p>
        </w:tc>
        <w:tc>
          <w:tcPr>
            <w:tcW w:w="872" w:type="dxa"/>
            <w:gridSpan w:val="3"/>
            <w:shd w:val="clear" w:color="auto" w:fill="FFFFFF"/>
            <w:vAlign w:val="center"/>
          </w:tcPr>
          <w:p w:rsidR="00CD195E" w:rsidRPr="00CF7A5A" w:rsidRDefault="00CD195E" w:rsidP="00FF1FD5">
            <w:pPr>
              <w:spacing w:line="240" w:lineRule="auto"/>
              <w:jc w:val="center"/>
              <w:rPr>
                <w:rFonts w:ascii="Times New Roman" w:hAnsi="Times New Roman"/>
                <w:spacing w:val="-2"/>
                <w:sz w:val="18"/>
              </w:rPr>
            </w:pPr>
          </w:p>
        </w:tc>
        <w:tc>
          <w:tcPr>
            <w:tcW w:w="872" w:type="dxa"/>
            <w:gridSpan w:val="4"/>
            <w:shd w:val="clear" w:color="auto" w:fill="FFFFFF"/>
            <w:vAlign w:val="center"/>
          </w:tcPr>
          <w:p w:rsidR="00CD195E" w:rsidRPr="00CF7A5A" w:rsidRDefault="00CD195E" w:rsidP="00FF1FD5">
            <w:pPr>
              <w:spacing w:line="240" w:lineRule="auto"/>
              <w:jc w:val="center"/>
              <w:rPr>
                <w:rFonts w:ascii="Times New Roman" w:hAnsi="Times New Roman"/>
                <w:spacing w:val="-2"/>
                <w:sz w:val="18"/>
              </w:rPr>
            </w:pPr>
          </w:p>
        </w:tc>
        <w:tc>
          <w:tcPr>
            <w:tcW w:w="872" w:type="dxa"/>
            <w:gridSpan w:val="4"/>
            <w:shd w:val="clear" w:color="auto" w:fill="FFFFFF"/>
            <w:vAlign w:val="center"/>
          </w:tcPr>
          <w:p w:rsidR="00CD195E" w:rsidRPr="00CF7A5A" w:rsidRDefault="00CD195E" w:rsidP="00FF1FD5">
            <w:pPr>
              <w:jc w:val="center"/>
              <w:rPr>
                <w:rFonts w:ascii="Times New Roman" w:hAnsi="Times New Roman"/>
                <w:spacing w:val="-2"/>
                <w:sz w:val="18"/>
              </w:rPr>
            </w:pPr>
          </w:p>
        </w:tc>
        <w:tc>
          <w:tcPr>
            <w:tcW w:w="872" w:type="dxa"/>
            <w:gridSpan w:val="3"/>
            <w:shd w:val="clear" w:color="auto" w:fill="FFFFFF"/>
            <w:vAlign w:val="center"/>
          </w:tcPr>
          <w:p w:rsidR="00CD195E" w:rsidRPr="00CF7A5A" w:rsidRDefault="00CD195E" w:rsidP="00FF1FD5">
            <w:pPr>
              <w:jc w:val="center"/>
              <w:rPr>
                <w:rFonts w:ascii="Times New Roman" w:hAnsi="Times New Roman"/>
                <w:spacing w:val="-2"/>
                <w:sz w:val="18"/>
              </w:rPr>
            </w:pPr>
          </w:p>
        </w:tc>
        <w:tc>
          <w:tcPr>
            <w:tcW w:w="872" w:type="dxa"/>
            <w:gridSpan w:val="4"/>
            <w:shd w:val="clear" w:color="auto" w:fill="FFFFFF"/>
            <w:vAlign w:val="center"/>
          </w:tcPr>
          <w:p w:rsidR="00CD195E" w:rsidRPr="00CF7A5A" w:rsidRDefault="00CD195E" w:rsidP="00FF1FD5">
            <w:pPr>
              <w:jc w:val="center"/>
              <w:rPr>
                <w:rFonts w:ascii="Times New Roman" w:hAnsi="Times New Roman"/>
                <w:spacing w:val="-2"/>
                <w:sz w:val="18"/>
              </w:rPr>
            </w:pPr>
          </w:p>
        </w:tc>
        <w:tc>
          <w:tcPr>
            <w:tcW w:w="724" w:type="dxa"/>
            <w:gridSpan w:val="2"/>
            <w:shd w:val="clear" w:color="auto" w:fill="FFFFFF"/>
            <w:vAlign w:val="center"/>
          </w:tcPr>
          <w:p w:rsidR="00CD195E" w:rsidRPr="00CF7A5A" w:rsidRDefault="00CD195E" w:rsidP="00FF1FD5">
            <w:pPr>
              <w:jc w:val="center"/>
              <w:rPr>
                <w:rFonts w:ascii="Times New Roman" w:hAnsi="Times New Roman"/>
                <w:spacing w:val="-2"/>
                <w:sz w:val="18"/>
              </w:rPr>
            </w:pPr>
          </w:p>
        </w:tc>
        <w:tc>
          <w:tcPr>
            <w:tcW w:w="1842" w:type="dxa"/>
            <w:gridSpan w:val="2"/>
            <w:shd w:val="clear" w:color="auto" w:fill="FFFFFF"/>
            <w:vAlign w:val="center"/>
          </w:tcPr>
          <w:p w:rsidR="00CD195E" w:rsidRPr="00CF7A5A" w:rsidRDefault="00CD195E" w:rsidP="00FF1FD5">
            <w:pPr>
              <w:spacing w:line="240" w:lineRule="auto"/>
              <w:jc w:val="center"/>
              <w:rPr>
                <w:rFonts w:ascii="Times New Roman" w:hAnsi="Times New Roman"/>
                <w:spacing w:val="-2"/>
                <w:sz w:val="18"/>
              </w:rPr>
            </w:pPr>
          </w:p>
        </w:tc>
      </w:tr>
      <w:tr w:rsidR="00CD195E" w:rsidRPr="00CF7A5A" w:rsidTr="005706FB">
        <w:trPr>
          <w:trHeight w:val="142"/>
        </w:trPr>
        <w:tc>
          <w:tcPr>
            <w:tcW w:w="2007" w:type="dxa"/>
            <w:vMerge/>
            <w:shd w:val="clear" w:color="auto" w:fill="FFFFFF"/>
          </w:tcPr>
          <w:p w:rsidR="00CD195E" w:rsidRPr="00CF7A5A" w:rsidRDefault="00CD195E" w:rsidP="00277349">
            <w:pPr>
              <w:spacing w:line="240" w:lineRule="auto"/>
              <w:rPr>
                <w:rFonts w:ascii="Times New Roman" w:hAnsi="Times New Roman"/>
                <w:sz w:val="21"/>
                <w:szCs w:val="21"/>
              </w:rPr>
            </w:pPr>
          </w:p>
        </w:tc>
        <w:tc>
          <w:tcPr>
            <w:tcW w:w="2011" w:type="dxa"/>
            <w:gridSpan w:val="5"/>
            <w:shd w:val="clear" w:color="auto" w:fill="FFFFFF"/>
          </w:tcPr>
          <w:p w:rsidR="00CD195E" w:rsidRPr="00CF7A5A" w:rsidRDefault="00CD195E" w:rsidP="00277349">
            <w:pPr>
              <w:spacing w:line="240" w:lineRule="auto"/>
              <w:rPr>
                <w:rFonts w:ascii="Times New Roman" w:hAnsi="Times New Roman"/>
                <w:sz w:val="21"/>
                <w:szCs w:val="21"/>
              </w:rPr>
            </w:pPr>
            <w:r w:rsidRPr="00CF7A5A">
              <w:rPr>
                <w:rFonts w:ascii="Times New Roman" w:hAnsi="Times New Roman"/>
                <w:sz w:val="21"/>
                <w:szCs w:val="21"/>
              </w:rPr>
              <w:t>rodzina, obywatele oraz gospodarstwa domowe</w:t>
            </w:r>
          </w:p>
        </w:tc>
        <w:tc>
          <w:tcPr>
            <w:tcW w:w="872" w:type="dxa"/>
            <w:gridSpan w:val="3"/>
            <w:shd w:val="clear" w:color="auto" w:fill="FFFFFF"/>
            <w:vAlign w:val="center"/>
          </w:tcPr>
          <w:p w:rsidR="00CD195E" w:rsidRPr="00CF7A5A" w:rsidDel="001556A0" w:rsidRDefault="00CD195E">
            <w:pPr>
              <w:spacing w:line="240" w:lineRule="auto"/>
              <w:jc w:val="center"/>
              <w:rPr>
                <w:rFonts w:ascii="Times New Roman" w:hAnsi="Times New Roman"/>
                <w:spacing w:val="-2"/>
                <w:sz w:val="18"/>
              </w:rPr>
            </w:pPr>
          </w:p>
        </w:tc>
        <w:tc>
          <w:tcPr>
            <w:tcW w:w="872" w:type="dxa"/>
            <w:gridSpan w:val="4"/>
            <w:shd w:val="clear" w:color="auto" w:fill="FFFFFF"/>
            <w:vAlign w:val="center"/>
          </w:tcPr>
          <w:p w:rsidR="00CD195E" w:rsidRPr="00CF7A5A" w:rsidDel="001556A0" w:rsidRDefault="00CD195E">
            <w:pPr>
              <w:spacing w:line="240" w:lineRule="auto"/>
              <w:jc w:val="center"/>
              <w:rPr>
                <w:rFonts w:ascii="Times New Roman" w:hAnsi="Times New Roman"/>
                <w:spacing w:val="-2"/>
                <w:sz w:val="18"/>
              </w:rPr>
            </w:pPr>
          </w:p>
        </w:tc>
        <w:tc>
          <w:tcPr>
            <w:tcW w:w="872" w:type="dxa"/>
            <w:gridSpan w:val="4"/>
            <w:shd w:val="clear" w:color="auto" w:fill="FFFFFF"/>
            <w:vAlign w:val="center"/>
          </w:tcPr>
          <w:p w:rsidR="00CD195E" w:rsidRPr="00CF7A5A" w:rsidRDefault="00CD195E">
            <w:pPr>
              <w:spacing w:line="240" w:lineRule="auto"/>
              <w:jc w:val="center"/>
              <w:rPr>
                <w:rFonts w:ascii="Times New Roman" w:hAnsi="Times New Roman"/>
                <w:spacing w:val="-2"/>
                <w:sz w:val="18"/>
              </w:rPr>
            </w:pPr>
          </w:p>
        </w:tc>
        <w:tc>
          <w:tcPr>
            <w:tcW w:w="872" w:type="dxa"/>
            <w:gridSpan w:val="3"/>
            <w:shd w:val="clear" w:color="auto" w:fill="FFFFFF"/>
            <w:vAlign w:val="center"/>
          </w:tcPr>
          <w:p w:rsidR="00CD195E" w:rsidRPr="00CF7A5A" w:rsidRDefault="00CD195E">
            <w:pPr>
              <w:spacing w:line="240" w:lineRule="auto"/>
              <w:jc w:val="center"/>
              <w:rPr>
                <w:rFonts w:ascii="Times New Roman" w:hAnsi="Times New Roman"/>
                <w:spacing w:val="-2"/>
                <w:sz w:val="18"/>
              </w:rPr>
            </w:pPr>
          </w:p>
        </w:tc>
        <w:tc>
          <w:tcPr>
            <w:tcW w:w="872" w:type="dxa"/>
            <w:gridSpan w:val="4"/>
            <w:shd w:val="clear" w:color="auto" w:fill="FFFFFF"/>
            <w:vAlign w:val="center"/>
          </w:tcPr>
          <w:p w:rsidR="00CD195E" w:rsidRPr="00CF7A5A" w:rsidRDefault="00CD195E">
            <w:pPr>
              <w:spacing w:line="240" w:lineRule="auto"/>
              <w:jc w:val="center"/>
              <w:rPr>
                <w:rFonts w:ascii="Times New Roman" w:hAnsi="Times New Roman"/>
                <w:spacing w:val="-2"/>
                <w:sz w:val="18"/>
              </w:rPr>
            </w:pPr>
          </w:p>
        </w:tc>
        <w:tc>
          <w:tcPr>
            <w:tcW w:w="724" w:type="dxa"/>
            <w:gridSpan w:val="2"/>
            <w:shd w:val="clear" w:color="auto" w:fill="FFFFFF"/>
            <w:vAlign w:val="center"/>
          </w:tcPr>
          <w:p w:rsidR="00CD195E" w:rsidRPr="00CF7A5A" w:rsidRDefault="00CD195E">
            <w:pPr>
              <w:spacing w:line="240" w:lineRule="auto"/>
              <w:jc w:val="center"/>
              <w:rPr>
                <w:rFonts w:ascii="Times New Roman" w:hAnsi="Times New Roman"/>
                <w:spacing w:val="-2"/>
                <w:sz w:val="18"/>
              </w:rPr>
            </w:pPr>
          </w:p>
        </w:tc>
        <w:tc>
          <w:tcPr>
            <w:tcW w:w="1842" w:type="dxa"/>
            <w:gridSpan w:val="2"/>
            <w:shd w:val="clear" w:color="auto" w:fill="FFFFFF"/>
            <w:vAlign w:val="center"/>
          </w:tcPr>
          <w:p w:rsidR="00CD195E" w:rsidRPr="00CF7A5A" w:rsidRDefault="00CD195E">
            <w:pPr>
              <w:spacing w:line="240" w:lineRule="auto"/>
              <w:jc w:val="center"/>
              <w:rPr>
                <w:rFonts w:ascii="Times New Roman" w:hAnsi="Times New Roman"/>
                <w:spacing w:val="-2"/>
                <w:sz w:val="18"/>
                <w:szCs w:val="21"/>
              </w:rPr>
            </w:pPr>
          </w:p>
        </w:tc>
      </w:tr>
      <w:tr w:rsidR="00CD195E" w:rsidRPr="00CF7A5A" w:rsidTr="00FF0D2F">
        <w:trPr>
          <w:trHeight w:val="142"/>
        </w:trPr>
        <w:tc>
          <w:tcPr>
            <w:tcW w:w="2007" w:type="dxa"/>
            <w:vMerge/>
            <w:shd w:val="clear" w:color="auto" w:fill="FFFFFF"/>
          </w:tcPr>
          <w:p w:rsidR="00CD195E" w:rsidRPr="00CF7A5A" w:rsidRDefault="00CD195E" w:rsidP="00FF1FD5">
            <w:pPr>
              <w:spacing w:line="240" w:lineRule="auto"/>
              <w:rPr>
                <w:rFonts w:ascii="Times New Roman" w:hAnsi="Times New Roman"/>
                <w:sz w:val="21"/>
                <w:szCs w:val="21"/>
              </w:rPr>
            </w:pPr>
          </w:p>
        </w:tc>
        <w:tc>
          <w:tcPr>
            <w:tcW w:w="2011" w:type="dxa"/>
            <w:gridSpan w:val="5"/>
            <w:shd w:val="clear" w:color="auto" w:fill="FFFFFF"/>
          </w:tcPr>
          <w:p w:rsidR="00CD195E" w:rsidRPr="00CF7A5A" w:rsidRDefault="00CD195E" w:rsidP="00FF1FD5">
            <w:pPr>
              <w:spacing w:line="240" w:lineRule="auto"/>
              <w:rPr>
                <w:rFonts w:ascii="Times New Roman" w:hAnsi="Times New Roman"/>
                <w:sz w:val="21"/>
                <w:szCs w:val="21"/>
              </w:rPr>
            </w:pPr>
            <w:r w:rsidRPr="00CF7A5A">
              <w:rPr>
                <w:rFonts w:ascii="Times New Roman" w:hAnsi="Times New Roman"/>
                <w:sz w:val="21"/>
                <w:szCs w:val="21"/>
              </w:rPr>
              <w:t>(dodaj/usuń)</w:t>
            </w:r>
          </w:p>
        </w:tc>
        <w:tc>
          <w:tcPr>
            <w:tcW w:w="872" w:type="dxa"/>
            <w:gridSpan w:val="3"/>
            <w:shd w:val="clear" w:color="auto" w:fill="FFFFFF"/>
            <w:vAlign w:val="center"/>
          </w:tcPr>
          <w:p w:rsidR="00CD195E" w:rsidRPr="00CF7A5A" w:rsidRDefault="00CD195E" w:rsidP="00FF1FD5">
            <w:pPr>
              <w:spacing w:line="240" w:lineRule="auto"/>
              <w:jc w:val="center"/>
              <w:rPr>
                <w:rFonts w:ascii="Times New Roman" w:hAnsi="Times New Roman"/>
                <w:spacing w:val="-2"/>
                <w:sz w:val="18"/>
              </w:rPr>
            </w:pPr>
          </w:p>
        </w:tc>
        <w:tc>
          <w:tcPr>
            <w:tcW w:w="872" w:type="dxa"/>
            <w:gridSpan w:val="4"/>
            <w:shd w:val="clear" w:color="auto" w:fill="FFFFFF"/>
            <w:vAlign w:val="center"/>
          </w:tcPr>
          <w:p w:rsidR="00CD195E" w:rsidRPr="00CF7A5A" w:rsidRDefault="00CD195E" w:rsidP="00FF1FD5">
            <w:pPr>
              <w:spacing w:line="240" w:lineRule="auto"/>
              <w:jc w:val="center"/>
              <w:rPr>
                <w:rFonts w:ascii="Times New Roman" w:hAnsi="Times New Roman"/>
                <w:spacing w:val="-2"/>
                <w:sz w:val="18"/>
              </w:rPr>
            </w:pPr>
          </w:p>
        </w:tc>
        <w:tc>
          <w:tcPr>
            <w:tcW w:w="872" w:type="dxa"/>
            <w:gridSpan w:val="4"/>
            <w:shd w:val="clear" w:color="auto" w:fill="FFFFFF"/>
            <w:vAlign w:val="center"/>
          </w:tcPr>
          <w:p w:rsidR="00CD195E" w:rsidRPr="00CF7A5A" w:rsidRDefault="00CD195E" w:rsidP="00FF1FD5">
            <w:pPr>
              <w:jc w:val="center"/>
              <w:rPr>
                <w:rFonts w:ascii="Times New Roman" w:hAnsi="Times New Roman"/>
                <w:spacing w:val="-2"/>
                <w:sz w:val="18"/>
              </w:rPr>
            </w:pPr>
          </w:p>
        </w:tc>
        <w:tc>
          <w:tcPr>
            <w:tcW w:w="872" w:type="dxa"/>
            <w:gridSpan w:val="3"/>
            <w:shd w:val="clear" w:color="auto" w:fill="FFFFFF"/>
            <w:vAlign w:val="center"/>
          </w:tcPr>
          <w:p w:rsidR="00CD195E" w:rsidRPr="00CF7A5A" w:rsidRDefault="00CD195E" w:rsidP="00FF1FD5">
            <w:pPr>
              <w:jc w:val="center"/>
              <w:rPr>
                <w:rFonts w:ascii="Times New Roman" w:hAnsi="Times New Roman"/>
                <w:spacing w:val="-2"/>
                <w:sz w:val="18"/>
              </w:rPr>
            </w:pPr>
          </w:p>
        </w:tc>
        <w:tc>
          <w:tcPr>
            <w:tcW w:w="872" w:type="dxa"/>
            <w:gridSpan w:val="4"/>
            <w:shd w:val="clear" w:color="auto" w:fill="FFFFFF"/>
            <w:vAlign w:val="center"/>
          </w:tcPr>
          <w:p w:rsidR="00CD195E" w:rsidRPr="00CF7A5A" w:rsidRDefault="00CD195E" w:rsidP="00FF1FD5">
            <w:pPr>
              <w:jc w:val="center"/>
              <w:rPr>
                <w:rFonts w:ascii="Times New Roman" w:hAnsi="Times New Roman"/>
                <w:spacing w:val="-2"/>
                <w:sz w:val="18"/>
              </w:rPr>
            </w:pPr>
          </w:p>
        </w:tc>
        <w:tc>
          <w:tcPr>
            <w:tcW w:w="724" w:type="dxa"/>
            <w:gridSpan w:val="2"/>
            <w:shd w:val="clear" w:color="auto" w:fill="FFFFFF"/>
            <w:vAlign w:val="center"/>
          </w:tcPr>
          <w:p w:rsidR="00CD195E" w:rsidRPr="00CF7A5A" w:rsidRDefault="00CD195E" w:rsidP="00FF1FD5">
            <w:pPr>
              <w:jc w:val="center"/>
              <w:rPr>
                <w:rFonts w:ascii="Times New Roman" w:hAnsi="Times New Roman"/>
                <w:spacing w:val="-2"/>
                <w:sz w:val="18"/>
              </w:rPr>
            </w:pPr>
          </w:p>
        </w:tc>
        <w:tc>
          <w:tcPr>
            <w:tcW w:w="1842" w:type="dxa"/>
            <w:gridSpan w:val="2"/>
            <w:shd w:val="clear" w:color="auto" w:fill="FFFFFF"/>
            <w:vAlign w:val="center"/>
          </w:tcPr>
          <w:p w:rsidR="00CD195E" w:rsidRPr="00CF7A5A" w:rsidRDefault="00CD195E" w:rsidP="00FF1FD5">
            <w:pPr>
              <w:spacing w:line="240" w:lineRule="auto"/>
              <w:jc w:val="center"/>
              <w:rPr>
                <w:rFonts w:ascii="Times New Roman" w:hAnsi="Times New Roman"/>
                <w:spacing w:val="-2"/>
                <w:sz w:val="18"/>
              </w:rPr>
            </w:pPr>
          </w:p>
        </w:tc>
      </w:tr>
      <w:tr w:rsidR="00CD195E" w:rsidRPr="00CF7A5A" w:rsidTr="00FF0D2F">
        <w:trPr>
          <w:trHeight w:val="142"/>
        </w:trPr>
        <w:tc>
          <w:tcPr>
            <w:tcW w:w="2007" w:type="dxa"/>
            <w:vMerge w:val="restart"/>
            <w:shd w:val="clear" w:color="auto" w:fill="FFFFFF"/>
            <w:vAlign w:val="center"/>
          </w:tcPr>
          <w:p w:rsidR="00CD195E" w:rsidRPr="00CF7A5A" w:rsidRDefault="00CD195E" w:rsidP="00D9657E">
            <w:pPr>
              <w:spacing w:line="240" w:lineRule="auto"/>
              <w:rPr>
                <w:rFonts w:ascii="Times New Roman" w:hAnsi="Times New Roman"/>
                <w:sz w:val="21"/>
                <w:szCs w:val="21"/>
              </w:rPr>
            </w:pPr>
            <w:r w:rsidRPr="00CF7A5A">
              <w:rPr>
                <w:rFonts w:ascii="Times New Roman" w:hAnsi="Times New Roman"/>
                <w:sz w:val="21"/>
                <w:szCs w:val="21"/>
              </w:rPr>
              <w:t xml:space="preserve">W ujęciu niepieniężnym </w:t>
            </w:r>
          </w:p>
        </w:tc>
        <w:tc>
          <w:tcPr>
            <w:tcW w:w="2011" w:type="dxa"/>
            <w:gridSpan w:val="5"/>
            <w:shd w:val="clear" w:color="auto" w:fill="FFFFFF"/>
          </w:tcPr>
          <w:p w:rsidR="00CD195E" w:rsidRPr="00CF7A5A" w:rsidRDefault="00CD195E" w:rsidP="00D9657E">
            <w:pPr>
              <w:spacing w:line="240" w:lineRule="auto"/>
              <w:rPr>
                <w:rFonts w:ascii="Times New Roman" w:hAnsi="Times New Roman"/>
                <w:sz w:val="21"/>
                <w:szCs w:val="21"/>
              </w:rPr>
            </w:pPr>
            <w:r w:rsidRPr="00CF7A5A">
              <w:rPr>
                <w:rFonts w:ascii="Times New Roman" w:hAnsi="Times New Roman"/>
                <w:sz w:val="21"/>
                <w:szCs w:val="21"/>
              </w:rPr>
              <w:t>duże przedsiębiorstwa</w:t>
            </w:r>
          </w:p>
        </w:tc>
        <w:tc>
          <w:tcPr>
            <w:tcW w:w="6926" w:type="dxa"/>
            <w:gridSpan w:val="22"/>
            <w:shd w:val="clear" w:color="auto" w:fill="FFFFFF"/>
            <w:vAlign w:val="center"/>
          </w:tcPr>
          <w:p w:rsidR="00CD195E" w:rsidRDefault="00CD195E" w:rsidP="00E744DF">
            <w:pPr>
              <w:jc w:val="both"/>
              <w:rPr>
                <w:rFonts w:ascii="Times New Roman" w:hAnsi="Times New Roman"/>
                <w:spacing w:val="-2"/>
                <w:sz w:val="21"/>
                <w:szCs w:val="21"/>
              </w:rPr>
            </w:pPr>
            <w:r>
              <w:rPr>
                <w:rFonts w:ascii="Times New Roman" w:hAnsi="Times New Roman"/>
                <w:spacing w:val="-2"/>
                <w:sz w:val="21"/>
                <w:szCs w:val="21"/>
              </w:rPr>
              <w:t>Uwzględniając wyniki przeprowadzonych konsultacji szacuje się, że korzyści wynikające z przystąpienia do systemu znakowania żywności i pasz jako wolnych od GMO przewyższą koszty dostosowania do uczestnictwa w systemie. Jednocześnie, z</w:t>
            </w:r>
            <w:r w:rsidRPr="003155BA">
              <w:rPr>
                <w:rFonts w:ascii="Times New Roman" w:hAnsi="Times New Roman"/>
                <w:spacing w:val="-2"/>
                <w:sz w:val="21"/>
                <w:szCs w:val="21"/>
              </w:rPr>
              <w:t>godnie z założeniami projektu ustawy</w:t>
            </w:r>
            <w:r>
              <w:rPr>
                <w:rFonts w:ascii="Times New Roman" w:hAnsi="Times New Roman"/>
                <w:spacing w:val="-2"/>
                <w:sz w:val="21"/>
                <w:szCs w:val="21"/>
              </w:rPr>
              <w:t>,</w:t>
            </w:r>
            <w:r w:rsidRPr="003155BA">
              <w:rPr>
                <w:rFonts w:ascii="Times New Roman" w:hAnsi="Times New Roman"/>
                <w:spacing w:val="-2"/>
                <w:sz w:val="21"/>
                <w:szCs w:val="21"/>
              </w:rPr>
              <w:t xml:space="preserve"> </w:t>
            </w:r>
            <w:r>
              <w:rPr>
                <w:rFonts w:ascii="Times New Roman" w:hAnsi="Times New Roman"/>
                <w:spacing w:val="-2"/>
                <w:sz w:val="21"/>
                <w:szCs w:val="21"/>
              </w:rPr>
              <w:t>uczestnictwo w systemie</w:t>
            </w:r>
            <w:r w:rsidRPr="003155BA">
              <w:rPr>
                <w:rFonts w:ascii="Times New Roman" w:hAnsi="Times New Roman"/>
                <w:spacing w:val="-2"/>
                <w:sz w:val="21"/>
                <w:szCs w:val="21"/>
              </w:rPr>
              <w:t xml:space="preserve"> znakowani</w:t>
            </w:r>
            <w:r>
              <w:rPr>
                <w:rFonts w:ascii="Times New Roman" w:hAnsi="Times New Roman"/>
                <w:spacing w:val="-2"/>
                <w:sz w:val="21"/>
                <w:szCs w:val="21"/>
              </w:rPr>
              <w:t>a</w:t>
            </w:r>
            <w:r w:rsidRPr="003155BA">
              <w:rPr>
                <w:rFonts w:ascii="Times New Roman" w:hAnsi="Times New Roman"/>
                <w:spacing w:val="-2"/>
                <w:sz w:val="21"/>
                <w:szCs w:val="21"/>
              </w:rPr>
              <w:t xml:space="preserve"> ma być dobrowolne, co pozwoli przedsiębiorcom na indywidualną kalkulację potencjalnych zysków.</w:t>
            </w:r>
          </w:p>
          <w:p w:rsidR="00CD195E" w:rsidRPr="007614FE" w:rsidRDefault="00CD195E" w:rsidP="007614FE">
            <w:pPr>
              <w:jc w:val="both"/>
              <w:rPr>
                <w:rFonts w:ascii="Times New Roman" w:hAnsi="Times New Roman"/>
                <w:spacing w:val="-2"/>
                <w:sz w:val="21"/>
                <w:szCs w:val="21"/>
              </w:rPr>
            </w:pPr>
            <w:r>
              <w:rPr>
                <w:rFonts w:ascii="Times New Roman" w:hAnsi="Times New Roman"/>
                <w:spacing w:val="-2"/>
                <w:sz w:val="21"/>
                <w:szCs w:val="21"/>
              </w:rPr>
              <w:t>W przedłożonej Ministrowi Rolnictwa i Rozwoju Wsi ocenie przygotowanej przez Instytut Spraw Obywatelskich została dokonana analiza zysków. Wg INSPRO r</w:t>
            </w:r>
            <w:r w:rsidRPr="007614FE">
              <w:rPr>
                <w:rFonts w:ascii="Times New Roman" w:hAnsi="Times New Roman"/>
                <w:spacing w:val="-2"/>
                <w:sz w:val="21"/>
                <w:szCs w:val="21"/>
              </w:rPr>
              <w:t>ealnym zyskiem dla przedsiębiorcy decydującego się na wprowadzenie etykiety „bez GMO” może być możliwość wejścia na zagraniczne rynki europejskie, zwłaszcza do krajów gdzie etykietowanie „bez GMO” już funkcjonuje, a tamtejsi konsumenci chętnie korzystają z takich produktów (np. Francja, Austria, Niemcy). Między innymi w tych krajach kupujący zwracają uwagę na takie etykietowanie. W przypadku Austrii znak „</w:t>
            </w:r>
            <w:r>
              <w:rPr>
                <w:rFonts w:ascii="Times New Roman" w:hAnsi="Times New Roman"/>
                <w:spacing w:val="-2"/>
                <w:sz w:val="21"/>
                <w:szCs w:val="21"/>
              </w:rPr>
              <w:t>o</w:t>
            </w:r>
            <w:r w:rsidRPr="007614FE">
              <w:rPr>
                <w:rFonts w:ascii="Times New Roman" w:hAnsi="Times New Roman"/>
                <w:spacing w:val="-2"/>
                <w:sz w:val="21"/>
                <w:szCs w:val="21"/>
              </w:rPr>
              <w:t>hne Gentechnik” (odpowiednik „bez GMO”) rozpoznaje 61% konsumentów, 74% konsumentów ocenia go jako wiarygodny, a 81% konsumentów uważa go za ważny czynnik decyzyjny przy zakupach. Z kolei w Niemczech dla 77 % konsumentów ma „bardzo duże znaczenie” lub „duże znaczenie” czy mleko zostało wyprodukowane bez użycia GMO, jak wykazało reprezentatywne badanie konsumentów przez Institut Forsa na zlecenie przedsiębiorstw mleczarskich Dolnej Saksonii i Nadrenii-Westfalii. Inne aspekty jak np. marka lub cena mleka miały dla konsumentów mniejsze znaczenie. Szczególnie ważna była różnica, gdy brano pod uwagę czynniki, które „mają bardzo duże znaczenie podczas zakupów”. Na znaczenie znaku "</w:t>
            </w:r>
            <w:r>
              <w:rPr>
                <w:rFonts w:ascii="Times New Roman" w:hAnsi="Times New Roman"/>
                <w:spacing w:val="-2"/>
                <w:sz w:val="21"/>
                <w:szCs w:val="21"/>
              </w:rPr>
              <w:t>o</w:t>
            </w:r>
            <w:r w:rsidRPr="007614FE">
              <w:rPr>
                <w:rFonts w:ascii="Times New Roman" w:hAnsi="Times New Roman"/>
                <w:spacing w:val="-2"/>
                <w:sz w:val="21"/>
                <w:szCs w:val="21"/>
              </w:rPr>
              <w:t xml:space="preserve">hne Gentechnik" („bez GMO”) wskazywało 41% ankietowanych, a na markę produktu lub mleczarni tylko 9%. Cena była bardzo ważna tylko dla 4% ankietowanych. Szczególnie cenione było mleko wyprodukowane bez GMO w grupie wiekowej między 45 a 59 rokiem życia u osób lepiej zarabiających. Ale nawet w grupie o dochodach na gospodarstwo domowe poniżej 1500 </w:t>
            </w:r>
            <w:r>
              <w:rPr>
                <w:rFonts w:ascii="Times New Roman" w:hAnsi="Times New Roman"/>
                <w:spacing w:val="-2"/>
                <w:sz w:val="21"/>
                <w:szCs w:val="21"/>
              </w:rPr>
              <w:t>e</w:t>
            </w:r>
            <w:r w:rsidRPr="007614FE">
              <w:rPr>
                <w:rFonts w:ascii="Times New Roman" w:hAnsi="Times New Roman"/>
                <w:spacing w:val="-2"/>
                <w:sz w:val="21"/>
                <w:szCs w:val="21"/>
              </w:rPr>
              <w:t>uro fakt, że mleko jest wyprodukowane bez GMO był ważniejszy niż cena. Ankieta konsumencka była ukierunkowana na poglądy konsumentów na chów bydła mlecznego, kryzys cen mleka i mleko ekologiczne.</w:t>
            </w:r>
          </w:p>
          <w:p w:rsidR="00CD195E" w:rsidRDefault="00CD195E" w:rsidP="007614FE">
            <w:pPr>
              <w:jc w:val="both"/>
              <w:rPr>
                <w:rFonts w:ascii="Times New Roman" w:hAnsi="Times New Roman"/>
                <w:spacing w:val="-2"/>
                <w:sz w:val="21"/>
                <w:szCs w:val="21"/>
              </w:rPr>
            </w:pPr>
            <w:r w:rsidRPr="007614FE">
              <w:rPr>
                <w:rFonts w:ascii="Times New Roman" w:hAnsi="Times New Roman"/>
                <w:spacing w:val="-2"/>
                <w:sz w:val="21"/>
                <w:szCs w:val="21"/>
              </w:rPr>
              <w:t>Dane te pokazują że rynek produktów „bez GMO” w wielu krajach europejskich ma duże znaczenie. Wprowadzenie etykiety „bez GMO” pozwoli polskiemu producentowi na wejście na rynki zagraniczne, które przede wszystkim nakierowane są na jakość, zaś w mniejszym stopniu na cenę czy markę. Różnice wynikające chociażby z kursu waluty pozwolą polskim producentom na realną konkurencję na rynkach niemieckich, austriackich i francuskich. Brak powszechności stosowania etykietowania „bez GMO” w Polsce znacznie utrudnia polskim producentom pozyskanie klientów w ww. państwach.</w:t>
            </w:r>
          </w:p>
          <w:p w:rsidR="00CD195E" w:rsidRPr="003155BA" w:rsidRDefault="00CD195E" w:rsidP="00E744DF">
            <w:pPr>
              <w:jc w:val="both"/>
              <w:rPr>
                <w:rFonts w:ascii="Times New Roman" w:hAnsi="Times New Roman"/>
                <w:spacing w:val="-2"/>
                <w:sz w:val="21"/>
                <w:szCs w:val="21"/>
              </w:rPr>
            </w:pPr>
            <w:r w:rsidRPr="003155BA">
              <w:rPr>
                <w:rFonts w:ascii="Times New Roman" w:hAnsi="Times New Roman"/>
                <w:spacing w:val="-2"/>
                <w:sz w:val="21"/>
                <w:szCs w:val="21"/>
              </w:rPr>
              <w:t>Firmy polskie działające na rynku mleczarskim nie mając jeszcze regulacji prawnych w tym zakresie a kierując się wymaganiami konsumentów</w:t>
            </w:r>
            <w:r>
              <w:rPr>
                <w:rFonts w:ascii="Times New Roman" w:hAnsi="Times New Roman"/>
                <w:spacing w:val="-2"/>
                <w:sz w:val="21"/>
                <w:szCs w:val="21"/>
              </w:rPr>
              <w:t>,</w:t>
            </w:r>
            <w:r w:rsidRPr="003155BA">
              <w:rPr>
                <w:rFonts w:ascii="Times New Roman" w:hAnsi="Times New Roman"/>
                <w:spacing w:val="-2"/>
                <w:sz w:val="21"/>
                <w:szCs w:val="21"/>
              </w:rPr>
              <w:t xml:space="preserve"> podjęły decyzje o produkcji mleka i przetworów mleczarskich wykorzystując mleko z</w:t>
            </w:r>
            <w:r>
              <w:rPr>
                <w:rFonts w:ascii="Times New Roman" w:hAnsi="Times New Roman"/>
                <w:spacing w:val="-2"/>
                <w:sz w:val="21"/>
                <w:szCs w:val="21"/>
              </w:rPr>
              <w:t> </w:t>
            </w:r>
            <w:r w:rsidRPr="003155BA">
              <w:rPr>
                <w:rFonts w:ascii="Times New Roman" w:hAnsi="Times New Roman"/>
                <w:spacing w:val="-2"/>
                <w:sz w:val="21"/>
                <w:szCs w:val="21"/>
              </w:rPr>
              <w:t xml:space="preserve">gospodarstw rolnych, gdzie krowy są żywione paszami bez GMO. W tej grupie znalazły się m.in. Grupa Mlekovita, Hochland Polska, Piątnica (OSM), Spomlek (SM), Czarnków (OSM), Mlekpol (SM) oraz mleczarnia Ryki (SM). Fakt ten najlepiej świadczy o tym, że cześć kosztów dostosowawczych – czyli koszty wprowadzania dodatkowego oznakowania na opakowaniu oraz wewnętrznej kontroli jakości w zakresie braku GMO nie stanowi przeszkody dla producentów, którzy upatrują w produkcji wolnej od GMO korzyści finansowych. </w:t>
            </w:r>
          </w:p>
          <w:p w:rsidR="00CD195E" w:rsidRPr="003155BA" w:rsidRDefault="00CD195E" w:rsidP="00E744DF">
            <w:pPr>
              <w:jc w:val="both"/>
              <w:rPr>
                <w:rFonts w:ascii="Times New Roman" w:hAnsi="Times New Roman"/>
                <w:spacing w:val="-2"/>
                <w:sz w:val="21"/>
                <w:szCs w:val="21"/>
              </w:rPr>
            </w:pPr>
            <w:r w:rsidRPr="003155BA">
              <w:rPr>
                <w:rFonts w:ascii="Times New Roman" w:hAnsi="Times New Roman"/>
                <w:spacing w:val="-2"/>
                <w:sz w:val="21"/>
                <w:szCs w:val="21"/>
              </w:rPr>
              <w:t>W związku z produkcją „wolną od GMO” producenci będą zobowiązani do opracowania wewnętrznego systemu kontroli na potrzeby monitorowania, czy w</w:t>
            </w:r>
            <w:r>
              <w:rPr>
                <w:rFonts w:ascii="Times New Roman" w:hAnsi="Times New Roman"/>
                <w:spacing w:val="-2"/>
                <w:sz w:val="21"/>
                <w:szCs w:val="21"/>
              </w:rPr>
              <w:t> </w:t>
            </w:r>
            <w:r w:rsidRPr="003155BA">
              <w:rPr>
                <w:rFonts w:ascii="Times New Roman" w:hAnsi="Times New Roman"/>
                <w:spacing w:val="-2"/>
                <w:sz w:val="21"/>
                <w:szCs w:val="21"/>
              </w:rPr>
              <w:t>procesie wytwarzania produktów „wolnych od GMO” nie dochodzi do zanieczyszczeń oraz do opracowania  listy wymagań dla dostawców/gospodarstw rolnych, których surowce są stosowane w produkcji „wolnej od GMO”.</w:t>
            </w:r>
          </w:p>
          <w:p w:rsidR="00CD195E" w:rsidRPr="003155BA" w:rsidRDefault="00CD195E" w:rsidP="00E744DF">
            <w:pPr>
              <w:jc w:val="both"/>
              <w:rPr>
                <w:rFonts w:ascii="Times New Roman" w:hAnsi="Times New Roman"/>
                <w:spacing w:val="-2"/>
                <w:sz w:val="21"/>
                <w:szCs w:val="21"/>
              </w:rPr>
            </w:pPr>
            <w:r w:rsidRPr="003155BA">
              <w:rPr>
                <w:rFonts w:ascii="Times New Roman" w:hAnsi="Times New Roman"/>
                <w:spacing w:val="-2"/>
                <w:sz w:val="21"/>
                <w:szCs w:val="21"/>
              </w:rPr>
              <w:t xml:space="preserve">W przypadku produkcji żywności pochodzenia zwierzęcego </w:t>
            </w:r>
            <w:r>
              <w:rPr>
                <w:rFonts w:ascii="Times New Roman" w:hAnsi="Times New Roman"/>
                <w:spacing w:val="-2"/>
                <w:sz w:val="21"/>
                <w:szCs w:val="21"/>
              </w:rPr>
              <w:t>będzie</w:t>
            </w:r>
            <w:r w:rsidRPr="003155BA">
              <w:rPr>
                <w:rFonts w:ascii="Times New Roman" w:hAnsi="Times New Roman"/>
                <w:spacing w:val="-2"/>
                <w:sz w:val="21"/>
                <w:szCs w:val="21"/>
              </w:rPr>
              <w:t xml:space="preserve"> konieczne prowadzenie dokumentacji dotyczącej monitorowania pasz stosowanych w</w:t>
            </w:r>
            <w:r>
              <w:rPr>
                <w:rFonts w:ascii="Times New Roman" w:hAnsi="Times New Roman"/>
                <w:spacing w:val="-2"/>
                <w:sz w:val="21"/>
                <w:szCs w:val="21"/>
              </w:rPr>
              <w:t> </w:t>
            </w:r>
            <w:r w:rsidRPr="003155BA">
              <w:rPr>
                <w:rFonts w:ascii="Times New Roman" w:hAnsi="Times New Roman"/>
                <w:spacing w:val="-2"/>
                <w:sz w:val="21"/>
                <w:szCs w:val="21"/>
              </w:rPr>
              <w:t>żywieniu zwierząt. Pasze stosowane w gospodarstwie będą kontrolowan</w:t>
            </w:r>
            <w:r>
              <w:rPr>
                <w:rFonts w:ascii="Times New Roman" w:hAnsi="Times New Roman"/>
                <w:spacing w:val="-2"/>
                <w:sz w:val="21"/>
                <w:szCs w:val="21"/>
              </w:rPr>
              <w:t>e</w:t>
            </w:r>
            <w:r w:rsidRPr="003155BA">
              <w:rPr>
                <w:rFonts w:ascii="Times New Roman" w:hAnsi="Times New Roman"/>
                <w:spacing w:val="-2"/>
                <w:sz w:val="21"/>
                <w:szCs w:val="21"/>
              </w:rPr>
              <w:t xml:space="preserve"> przez służby nadzorujące (dokumenty zakupu pasz, faktury). Można założyć, że producenci mogą polegać na znakowaniu składników przez dostawców, jednak pomocniczo powinny być pobierane i badane próbki, przy czym ich pobieranie powinno być oparte na analizie ryzyka. W ramach kontroli konieczne będzie losowe, oparte na analizie ryzyka pobieranie próbek do badań na obecność GMO.</w:t>
            </w:r>
          </w:p>
          <w:p w:rsidR="00CD195E" w:rsidRPr="003155BA" w:rsidRDefault="00CD195E" w:rsidP="00E744DF">
            <w:pPr>
              <w:jc w:val="both"/>
              <w:rPr>
                <w:rFonts w:ascii="Times New Roman" w:hAnsi="Times New Roman"/>
                <w:spacing w:val="-2"/>
                <w:sz w:val="21"/>
                <w:szCs w:val="21"/>
              </w:rPr>
            </w:pPr>
            <w:r w:rsidRPr="003155BA">
              <w:rPr>
                <w:rFonts w:ascii="Times New Roman" w:hAnsi="Times New Roman"/>
                <w:spacing w:val="-2"/>
                <w:sz w:val="21"/>
                <w:szCs w:val="21"/>
              </w:rPr>
              <w:t>Koszt badania próbki (badanie jakościowe i ilościowe) wynosi w zależności od laboratorium od 250 do 800 zł.</w:t>
            </w:r>
          </w:p>
          <w:p w:rsidR="00CD195E" w:rsidRPr="003155BA" w:rsidRDefault="00CD195E" w:rsidP="00E744DF">
            <w:pPr>
              <w:tabs>
                <w:tab w:val="num" w:pos="720"/>
              </w:tabs>
              <w:jc w:val="both"/>
              <w:rPr>
                <w:rFonts w:ascii="Times New Roman" w:hAnsi="Times New Roman"/>
                <w:spacing w:val="-2"/>
                <w:sz w:val="21"/>
                <w:szCs w:val="21"/>
              </w:rPr>
            </w:pPr>
            <w:r w:rsidRPr="003155BA">
              <w:rPr>
                <w:rFonts w:ascii="Times New Roman" w:hAnsi="Times New Roman"/>
                <w:spacing w:val="-2"/>
                <w:sz w:val="21"/>
                <w:szCs w:val="21"/>
              </w:rPr>
              <w:t>Ustawa jasno określa podmioty</w:t>
            </w:r>
            <w:r>
              <w:rPr>
                <w:rFonts w:ascii="Times New Roman" w:hAnsi="Times New Roman"/>
                <w:spacing w:val="-2"/>
                <w:sz w:val="21"/>
                <w:szCs w:val="21"/>
              </w:rPr>
              <w:t>,</w:t>
            </w:r>
            <w:r w:rsidRPr="003155BA">
              <w:rPr>
                <w:rFonts w:ascii="Times New Roman" w:hAnsi="Times New Roman"/>
                <w:spacing w:val="-2"/>
                <w:sz w:val="21"/>
                <w:szCs w:val="21"/>
              </w:rPr>
              <w:t xml:space="preserve"> na których będą ciążyć koszty dostosowawcze związane ze stosowaniem niniejszej ustawy. Są to wyłącznie podmioty, które produkują, przetwarzają, konfekcjonują, pakują lub przechowują nieopakowaną żywność pochodzenia roślinnego, nieopakowane produkty pochodzenia zwierzęcego oraz pasze i wprowadzają ja do obrotu zgodnie z przepisami </w:t>
            </w:r>
            <w:r w:rsidRPr="005553CD">
              <w:rPr>
                <w:rFonts w:ascii="Times New Roman" w:hAnsi="Times New Roman"/>
                <w:spacing w:val="-2"/>
                <w:sz w:val="21"/>
                <w:szCs w:val="21"/>
              </w:rPr>
              <w:t>Rozporządzeni</w:t>
            </w:r>
            <w:r>
              <w:rPr>
                <w:rFonts w:ascii="Times New Roman" w:hAnsi="Times New Roman"/>
                <w:spacing w:val="-2"/>
                <w:sz w:val="21"/>
                <w:szCs w:val="21"/>
              </w:rPr>
              <w:t>a</w:t>
            </w:r>
            <w:r w:rsidRPr="005553CD">
              <w:rPr>
                <w:rFonts w:ascii="Times New Roman" w:hAnsi="Times New Roman"/>
                <w:spacing w:val="-2"/>
                <w:sz w:val="21"/>
                <w:szCs w:val="21"/>
              </w:rPr>
              <w:t xml:space="preserve"> (WE) nr 178/</w:t>
            </w:r>
            <w:r>
              <w:rPr>
                <w:rFonts w:ascii="Times New Roman" w:hAnsi="Times New Roman"/>
                <w:spacing w:val="-2"/>
                <w:sz w:val="21"/>
                <w:szCs w:val="21"/>
              </w:rPr>
              <w:t>2002 Parlamentu Europejskiego i </w:t>
            </w:r>
            <w:r w:rsidRPr="005553CD">
              <w:rPr>
                <w:rFonts w:ascii="Times New Roman" w:hAnsi="Times New Roman"/>
                <w:spacing w:val="-2"/>
                <w:sz w:val="21"/>
                <w:szCs w:val="21"/>
              </w:rPr>
              <w:t>Rady z dnia 28 stycznia 2002 r. ustanawiające</w:t>
            </w:r>
            <w:r>
              <w:rPr>
                <w:rFonts w:ascii="Times New Roman" w:hAnsi="Times New Roman"/>
                <w:spacing w:val="-2"/>
                <w:sz w:val="21"/>
                <w:szCs w:val="21"/>
              </w:rPr>
              <w:t>go</w:t>
            </w:r>
            <w:r w:rsidRPr="005553CD">
              <w:rPr>
                <w:rFonts w:ascii="Times New Roman" w:hAnsi="Times New Roman"/>
                <w:spacing w:val="-2"/>
                <w:sz w:val="21"/>
                <w:szCs w:val="21"/>
              </w:rPr>
              <w:t xml:space="preserve"> ogólne zasady i wymagania prawa żywnościowego, powołujące</w:t>
            </w:r>
            <w:r>
              <w:rPr>
                <w:rFonts w:ascii="Times New Roman" w:hAnsi="Times New Roman"/>
                <w:spacing w:val="-2"/>
                <w:sz w:val="21"/>
                <w:szCs w:val="21"/>
              </w:rPr>
              <w:t>go</w:t>
            </w:r>
            <w:r w:rsidRPr="005553CD">
              <w:rPr>
                <w:rFonts w:ascii="Times New Roman" w:hAnsi="Times New Roman"/>
                <w:spacing w:val="-2"/>
                <w:sz w:val="21"/>
                <w:szCs w:val="21"/>
              </w:rPr>
              <w:t xml:space="preserve"> Europejski Urząd ds. Bezpieczeństwa Żywności oraz ustanawiające</w:t>
            </w:r>
            <w:r>
              <w:rPr>
                <w:rFonts w:ascii="Times New Roman" w:hAnsi="Times New Roman"/>
                <w:spacing w:val="-2"/>
                <w:sz w:val="21"/>
                <w:szCs w:val="21"/>
              </w:rPr>
              <w:t>go</w:t>
            </w:r>
            <w:r w:rsidRPr="005553CD">
              <w:rPr>
                <w:rFonts w:ascii="Times New Roman" w:hAnsi="Times New Roman"/>
                <w:spacing w:val="-2"/>
                <w:sz w:val="21"/>
                <w:szCs w:val="21"/>
              </w:rPr>
              <w:t xml:space="preserve"> procedury w zakresie bezpieczeństwa żywności</w:t>
            </w:r>
          </w:p>
          <w:p w:rsidR="00CD195E" w:rsidRPr="003155BA" w:rsidRDefault="00CD195E">
            <w:pPr>
              <w:tabs>
                <w:tab w:val="num" w:pos="720"/>
              </w:tabs>
              <w:jc w:val="both"/>
              <w:rPr>
                <w:rFonts w:ascii="Times New Roman" w:hAnsi="Times New Roman"/>
                <w:spacing w:val="-2"/>
                <w:sz w:val="21"/>
                <w:szCs w:val="21"/>
              </w:rPr>
            </w:pPr>
            <w:r w:rsidRPr="003155BA">
              <w:rPr>
                <w:rFonts w:ascii="Times New Roman" w:hAnsi="Times New Roman"/>
                <w:spacing w:val="-2"/>
                <w:sz w:val="21"/>
                <w:szCs w:val="21"/>
              </w:rPr>
              <w:t>Znaczącym czynnikiem wpływającym na relację kosztów ponoszonych przez przedsiębiorców do potencjalnego wzrostu dochodów jest częstotliwość i jakość badań laboratoryjnych, przydatnych w procesie przyznania prawa do korzystania z oznakowania „wolne od GMO”. Koszt</w:t>
            </w:r>
            <w:r>
              <w:rPr>
                <w:rFonts w:ascii="Times New Roman" w:hAnsi="Times New Roman"/>
                <w:spacing w:val="-2"/>
                <w:sz w:val="21"/>
                <w:szCs w:val="21"/>
              </w:rPr>
              <w:t>y</w:t>
            </w:r>
            <w:r w:rsidRPr="003155BA">
              <w:rPr>
                <w:rFonts w:ascii="Times New Roman" w:hAnsi="Times New Roman"/>
                <w:spacing w:val="-2"/>
                <w:sz w:val="21"/>
                <w:szCs w:val="21"/>
              </w:rPr>
              <w:t xml:space="preserve"> ponoszone przez przedsiębiorców będą wynikać z analizy rynku i profilu klientów. Rozszerzenie asortymentu o produkty oznakowane jako „wolne od GMO” może być opłacalne przez pozyskanie i</w:t>
            </w:r>
            <w:r>
              <w:rPr>
                <w:rFonts w:ascii="Times New Roman" w:hAnsi="Times New Roman"/>
                <w:spacing w:val="-2"/>
                <w:sz w:val="21"/>
                <w:szCs w:val="21"/>
              </w:rPr>
              <w:t> </w:t>
            </w:r>
            <w:r w:rsidRPr="003155BA">
              <w:rPr>
                <w:rFonts w:ascii="Times New Roman" w:hAnsi="Times New Roman"/>
                <w:spacing w:val="-2"/>
                <w:sz w:val="21"/>
                <w:szCs w:val="21"/>
              </w:rPr>
              <w:t xml:space="preserve">utrzymanie klientów, którzy będą przychylniej patrzeć na markę oraz pozostaną jej wierni podczas zakupów. </w:t>
            </w:r>
            <w:r w:rsidRPr="003155BA">
              <w:rPr>
                <w:sz w:val="21"/>
                <w:szCs w:val="21"/>
              </w:rPr>
              <w:t xml:space="preserve"> </w:t>
            </w:r>
            <w:r w:rsidRPr="00657722">
              <w:rPr>
                <w:rFonts w:ascii="Times New Roman" w:hAnsi="Times New Roman"/>
                <w:spacing w:val="-2"/>
                <w:sz w:val="21"/>
                <w:szCs w:val="21"/>
              </w:rPr>
              <w:t>Chociaż udział produktów z etykietą „bez GMO” w</w:t>
            </w:r>
            <w:r>
              <w:rPr>
                <w:rFonts w:ascii="Times New Roman" w:hAnsi="Times New Roman"/>
                <w:spacing w:val="-2"/>
                <w:sz w:val="21"/>
                <w:szCs w:val="21"/>
              </w:rPr>
              <w:t> </w:t>
            </w:r>
            <w:r w:rsidRPr="00657722">
              <w:rPr>
                <w:rFonts w:ascii="Times New Roman" w:hAnsi="Times New Roman"/>
                <w:spacing w:val="-2"/>
                <w:sz w:val="21"/>
                <w:szCs w:val="21"/>
              </w:rPr>
              <w:t>Polsce nie jest tak znaczny jak w Niemczech, to należy przypuszczać że sytuacja ta zmieni się dynamicznie w ciągu najbliższych lat. Przepisy dotyczące znakowania „bez GMO” w Polsce pozwolą na szybką reakcję na zmieniający się trend wśród polskich konsumentów. Brak takich przepisów zmusiłby producentów do czekania na regulacje lub skłoniłby ich do poszukiwania alternatywy na uzyskanie takiego certyfikatu. To z kolei mogłoby być droższe dla przedsiębiorców (w perspektywie długoterminowej, w stosunku do sytuacji, w której przepisy już funkcjonują w kraju).</w:t>
            </w:r>
          </w:p>
        </w:tc>
      </w:tr>
      <w:tr w:rsidR="00CD195E" w:rsidRPr="00CF7A5A" w:rsidTr="00FF0D2F">
        <w:trPr>
          <w:trHeight w:val="142"/>
        </w:trPr>
        <w:tc>
          <w:tcPr>
            <w:tcW w:w="2007" w:type="dxa"/>
            <w:vMerge/>
            <w:shd w:val="clear" w:color="auto" w:fill="FFFFFF"/>
          </w:tcPr>
          <w:p w:rsidR="00CD195E" w:rsidRPr="00CF7A5A" w:rsidRDefault="00CD195E" w:rsidP="00D9657E">
            <w:pPr>
              <w:spacing w:line="240" w:lineRule="auto"/>
              <w:rPr>
                <w:rFonts w:ascii="Times New Roman" w:hAnsi="Times New Roman"/>
                <w:sz w:val="21"/>
                <w:szCs w:val="21"/>
              </w:rPr>
            </w:pPr>
          </w:p>
        </w:tc>
        <w:tc>
          <w:tcPr>
            <w:tcW w:w="2011" w:type="dxa"/>
            <w:gridSpan w:val="5"/>
            <w:shd w:val="clear" w:color="auto" w:fill="FFFFFF"/>
          </w:tcPr>
          <w:p w:rsidR="00CD195E" w:rsidRPr="00CF7A5A" w:rsidRDefault="00CD195E" w:rsidP="00D9657E">
            <w:pPr>
              <w:spacing w:line="240" w:lineRule="auto"/>
              <w:rPr>
                <w:rFonts w:ascii="Times New Roman" w:hAnsi="Times New Roman"/>
                <w:sz w:val="21"/>
                <w:szCs w:val="21"/>
              </w:rPr>
            </w:pPr>
            <w:r w:rsidRPr="00CF7A5A">
              <w:rPr>
                <w:rFonts w:ascii="Times New Roman" w:hAnsi="Times New Roman"/>
                <w:sz w:val="21"/>
                <w:szCs w:val="21"/>
              </w:rPr>
              <w:t xml:space="preserve">sektor miro-, małych i średnich przedsiębiorstw </w:t>
            </w:r>
          </w:p>
        </w:tc>
        <w:tc>
          <w:tcPr>
            <w:tcW w:w="6926" w:type="dxa"/>
            <w:gridSpan w:val="22"/>
            <w:shd w:val="clear" w:color="auto" w:fill="FFFFFF"/>
            <w:vAlign w:val="center"/>
          </w:tcPr>
          <w:p w:rsidR="00CD195E" w:rsidRPr="003155BA" w:rsidRDefault="00CD195E" w:rsidP="00FF0D2F">
            <w:pPr>
              <w:spacing w:line="240" w:lineRule="auto"/>
              <w:jc w:val="both"/>
              <w:rPr>
                <w:rFonts w:ascii="Times New Roman" w:hAnsi="Times New Roman"/>
                <w:spacing w:val="-2"/>
                <w:sz w:val="21"/>
                <w:szCs w:val="21"/>
              </w:rPr>
            </w:pPr>
            <w:r>
              <w:rPr>
                <w:rFonts w:ascii="Times New Roman" w:hAnsi="Times New Roman"/>
                <w:spacing w:val="-2"/>
                <w:sz w:val="21"/>
                <w:szCs w:val="21"/>
              </w:rPr>
              <w:t xml:space="preserve">Korzyści i koszty analogiczne jak dla sektora dużych przedsiębiorstw. </w:t>
            </w:r>
            <w:r w:rsidRPr="003155BA">
              <w:rPr>
                <w:rFonts w:ascii="Times New Roman" w:hAnsi="Times New Roman"/>
                <w:spacing w:val="-2"/>
                <w:sz w:val="21"/>
                <w:szCs w:val="21"/>
              </w:rPr>
              <w:t>Poszerzenie asortymentu produktów przez wprowadzenie na rynek produktów z nowym rodzajem oznakowania, wyjście naprzeciw oczekiwaniom konsumentów, dołączenie do grupy przedsiębiorców europejskich, którzy wytwarzają już produkt z oznakowaniem „wolne od GMO” np. w Niemczech, Austrii, Francji</w:t>
            </w:r>
            <w:r>
              <w:rPr>
                <w:rFonts w:ascii="Times New Roman" w:hAnsi="Times New Roman"/>
                <w:spacing w:val="-2"/>
                <w:sz w:val="21"/>
                <w:szCs w:val="21"/>
              </w:rPr>
              <w:t>.</w:t>
            </w:r>
            <w:r w:rsidRPr="003155BA">
              <w:rPr>
                <w:rFonts w:ascii="Times New Roman" w:hAnsi="Times New Roman"/>
                <w:spacing w:val="-2"/>
                <w:sz w:val="21"/>
                <w:szCs w:val="21"/>
              </w:rPr>
              <w:t xml:space="preserve">  </w:t>
            </w:r>
          </w:p>
          <w:p w:rsidR="00CD195E" w:rsidRPr="003155BA" w:rsidRDefault="00CD195E" w:rsidP="00FF0D2F">
            <w:pPr>
              <w:spacing w:line="240" w:lineRule="auto"/>
              <w:jc w:val="both"/>
              <w:rPr>
                <w:rFonts w:ascii="Times New Roman" w:hAnsi="Times New Roman"/>
                <w:spacing w:val="-2"/>
                <w:sz w:val="21"/>
                <w:szCs w:val="21"/>
              </w:rPr>
            </w:pPr>
            <w:r w:rsidRPr="003155BA">
              <w:rPr>
                <w:rFonts w:ascii="Times New Roman" w:hAnsi="Times New Roman"/>
                <w:spacing w:val="-2"/>
                <w:sz w:val="21"/>
                <w:szCs w:val="21"/>
              </w:rPr>
              <w:t>Obowiązki związane ze stosowaniem niniejszej ustawy są takie same jak dla sektora dużych przedsiębiorstw.</w:t>
            </w:r>
          </w:p>
        </w:tc>
      </w:tr>
      <w:tr w:rsidR="00CD195E" w:rsidRPr="00CF7A5A" w:rsidTr="00FF0D2F">
        <w:trPr>
          <w:trHeight w:val="142"/>
        </w:trPr>
        <w:tc>
          <w:tcPr>
            <w:tcW w:w="2007" w:type="dxa"/>
            <w:vMerge/>
            <w:shd w:val="clear" w:color="auto" w:fill="FFFFFF"/>
          </w:tcPr>
          <w:p w:rsidR="00CD195E" w:rsidRPr="00CF7A5A" w:rsidRDefault="00CD195E" w:rsidP="00D9657E">
            <w:pPr>
              <w:spacing w:line="240" w:lineRule="auto"/>
              <w:rPr>
                <w:rFonts w:ascii="Times New Roman" w:hAnsi="Times New Roman"/>
                <w:sz w:val="21"/>
                <w:szCs w:val="21"/>
              </w:rPr>
            </w:pPr>
          </w:p>
        </w:tc>
        <w:tc>
          <w:tcPr>
            <w:tcW w:w="2011" w:type="dxa"/>
            <w:gridSpan w:val="5"/>
            <w:shd w:val="clear" w:color="auto" w:fill="FFFFFF"/>
          </w:tcPr>
          <w:p w:rsidR="00CD195E" w:rsidRPr="00CF7A5A" w:rsidRDefault="00CD195E" w:rsidP="00D9657E">
            <w:pPr>
              <w:spacing w:line="240" w:lineRule="auto"/>
              <w:rPr>
                <w:rFonts w:ascii="Times New Roman" w:hAnsi="Times New Roman"/>
                <w:sz w:val="21"/>
                <w:szCs w:val="21"/>
              </w:rPr>
            </w:pPr>
            <w:r w:rsidRPr="00CF7A5A">
              <w:rPr>
                <w:rFonts w:ascii="Times New Roman" w:hAnsi="Times New Roman"/>
                <w:sz w:val="21"/>
                <w:szCs w:val="21"/>
              </w:rPr>
              <w:t>rodzina, obywatele oraz gospodarstwa domowe</w:t>
            </w:r>
          </w:p>
        </w:tc>
        <w:tc>
          <w:tcPr>
            <w:tcW w:w="6926" w:type="dxa"/>
            <w:gridSpan w:val="22"/>
            <w:shd w:val="clear" w:color="auto" w:fill="FFFFFF"/>
            <w:vAlign w:val="center"/>
          </w:tcPr>
          <w:p w:rsidR="00CD195E" w:rsidRPr="003155BA" w:rsidRDefault="00CD195E">
            <w:pPr>
              <w:spacing w:line="240" w:lineRule="auto"/>
              <w:jc w:val="both"/>
              <w:rPr>
                <w:rFonts w:ascii="Times New Roman" w:hAnsi="Times New Roman"/>
                <w:spacing w:val="-2"/>
                <w:sz w:val="21"/>
                <w:szCs w:val="21"/>
              </w:rPr>
            </w:pPr>
            <w:r w:rsidRPr="003155BA">
              <w:rPr>
                <w:rFonts w:ascii="Times New Roman" w:hAnsi="Times New Roman"/>
                <w:spacing w:val="-2"/>
                <w:sz w:val="21"/>
                <w:szCs w:val="21"/>
              </w:rPr>
              <w:t xml:space="preserve">Stworzenie możliwości zakupu żywności, której składniki pochodzą z produkcji, gdzie nie były wykorzystywane </w:t>
            </w:r>
            <w:r>
              <w:rPr>
                <w:rFonts w:ascii="Times New Roman" w:hAnsi="Times New Roman"/>
                <w:spacing w:val="-2"/>
                <w:sz w:val="21"/>
                <w:szCs w:val="21"/>
              </w:rPr>
              <w:t>GMO</w:t>
            </w:r>
            <w:r w:rsidRPr="003155BA">
              <w:rPr>
                <w:rFonts w:ascii="Times New Roman" w:hAnsi="Times New Roman"/>
                <w:spacing w:val="-2"/>
                <w:sz w:val="21"/>
                <w:szCs w:val="21"/>
              </w:rPr>
              <w:t xml:space="preserve"> zgodnie z potrzebą uzyskiwania takiej informacji. Dostęp do produktów, na których będzie znajdować się informacja o</w:t>
            </w:r>
            <w:r>
              <w:rPr>
                <w:rFonts w:ascii="Times New Roman" w:hAnsi="Times New Roman"/>
                <w:spacing w:val="-2"/>
                <w:sz w:val="21"/>
                <w:szCs w:val="21"/>
              </w:rPr>
              <w:t> </w:t>
            </w:r>
            <w:r w:rsidRPr="003155BA">
              <w:rPr>
                <w:rFonts w:ascii="Times New Roman" w:hAnsi="Times New Roman"/>
                <w:spacing w:val="-2"/>
                <w:sz w:val="21"/>
                <w:szCs w:val="21"/>
              </w:rPr>
              <w:t xml:space="preserve">sposobie ich wytworzenia,  </w:t>
            </w:r>
          </w:p>
        </w:tc>
      </w:tr>
      <w:tr w:rsidR="00CD195E" w:rsidRPr="00CF7A5A" w:rsidTr="003155BA">
        <w:trPr>
          <w:trHeight w:val="588"/>
        </w:trPr>
        <w:tc>
          <w:tcPr>
            <w:tcW w:w="2007" w:type="dxa"/>
            <w:vMerge/>
            <w:shd w:val="clear" w:color="auto" w:fill="FFFFFF"/>
          </w:tcPr>
          <w:p w:rsidR="00CD195E" w:rsidRPr="00CF7A5A" w:rsidRDefault="00CD195E" w:rsidP="00D9657E">
            <w:pPr>
              <w:spacing w:line="240" w:lineRule="auto"/>
              <w:rPr>
                <w:rFonts w:ascii="Times New Roman" w:hAnsi="Times New Roman"/>
                <w:sz w:val="21"/>
                <w:szCs w:val="21"/>
              </w:rPr>
            </w:pPr>
          </w:p>
        </w:tc>
        <w:tc>
          <w:tcPr>
            <w:tcW w:w="2011" w:type="dxa"/>
            <w:gridSpan w:val="5"/>
            <w:shd w:val="clear" w:color="auto" w:fill="FFFFFF"/>
          </w:tcPr>
          <w:p w:rsidR="00CD195E" w:rsidRPr="00CF7A5A" w:rsidRDefault="00CD195E" w:rsidP="00D9657E">
            <w:pPr>
              <w:spacing w:line="240" w:lineRule="auto"/>
              <w:rPr>
                <w:rFonts w:ascii="Times New Roman" w:hAnsi="Times New Roman"/>
                <w:sz w:val="21"/>
                <w:szCs w:val="21"/>
              </w:rPr>
            </w:pPr>
            <w:r w:rsidRPr="00CF7A5A">
              <w:rPr>
                <w:rFonts w:ascii="Times New Roman" w:hAnsi="Times New Roman"/>
                <w:sz w:val="21"/>
                <w:szCs w:val="21"/>
              </w:rPr>
              <w:t>(dodaj/usuń)</w:t>
            </w:r>
          </w:p>
        </w:tc>
        <w:tc>
          <w:tcPr>
            <w:tcW w:w="872" w:type="dxa"/>
            <w:gridSpan w:val="3"/>
            <w:shd w:val="clear" w:color="auto" w:fill="FFFFFF"/>
            <w:vAlign w:val="center"/>
          </w:tcPr>
          <w:p w:rsidR="00CD195E" w:rsidRPr="00CF7A5A" w:rsidRDefault="00CD195E" w:rsidP="00D9657E">
            <w:pPr>
              <w:spacing w:line="240" w:lineRule="auto"/>
              <w:jc w:val="center"/>
              <w:rPr>
                <w:rFonts w:ascii="Times New Roman" w:hAnsi="Times New Roman"/>
                <w:spacing w:val="-2"/>
                <w:sz w:val="18"/>
              </w:rPr>
            </w:pPr>
          </w:p>
        </w:tc>
        <w:tc>
          <w:tcPr>
            <w:tcW w:w="872" w:type="dxa"/>
            <w:gridSpan w:val="4"/>
            <w:shd w:val="clear" w:color="auto" w:fill="FFFFFF"/>
            <w:vAlign w:val="center"/>
          </w:tcPr>
          <w:p w:rsidR="00CD195E" w:rsidRPr="00CF7A5A" w:rsidRDefault="00CD195E" w:rsidP="00D9657E">
            <w:pPr>
              <w:spacing w:line="240" w:lineRule="auto"/>
              <w:jc w:val="center"/>
              <w:rPr>
                <w:rFonts w:ascii="Times New Roman" w:hAnsi="Times New Roman"/>
                <w:spacing w:val="-2"/>
                <w:sz w:val="18"/>
              </w:rPr>
            </w:pPr>
          </w:p>
        </w:tc>
        <w:tc>
          <w:tcPr>
            <w:tcW w:w="872" w:type="dxa"/>
            <w:gridSpan w:val="4"/>
            <w:shd w:val="clear" w:color="auto" w:fill="FFFFFF"/>
            <w:vAlign w:val="center"/>
          </w:tcPr>
          <w:p w:rsidR="00CD195E" w:rsidRPr="00CF7A5A" w:rsidRDefault="00CD195E" w:rsidP="00D9657E">
            <w:pPr>
              <w:jc w:val="center"/>
              <w:rPr>
                <w:rFonts w:ascii="Times New Roman" w:hAnsi="Times New Roman"/>
                <w:spacing w:val="-2"/>
                <w:sz w:val="18"/>
              </w:rPr>
            </w:pPr>
          </w:p>
        </w:tc>
        <w:tc>
          <w:tcPr>
            <w:tcW w:w="872" w:type="dxa"/>
            <w:gridSpan w:val="3"/>
            <w:shd w:val="clear" w:color="auto" w:fill="FFFFFF"/>
            <w:vAlign w:val="center"/>
          </w:tcPr>
          <w:p w:rsidR="00CD195E" w:rsidRPr="00CF7A5A" w:rsidRDefault="00CD195E" w:rsidP="00D9657E">
            <w:pPr>
              <w:jc w:val="center"/>
              <w:rPr>
                <w:rFonts w:ascii="Times New Roman" w:hAnsi="Times New Roman"/>
                <w:spacing w:val="-2"/>
                <w:sz w:val="18"/>
              </w:rPr>
            </w:pPr>
          </w:p>
        </w:tc>
        <w:tc>
          <w:tcPr>
            <w:tcW w:w="872" w:type="dxa"/>
            <w:gridSpan w:val="4"/>
            <w:shd w:val="clear" w:color="auto" w:fill="FFFFFF"/>
            <w:vAlign w:val="center"/>
          </w:tcPr>
          <w:p w:rsidR="00CD195E" w:rsidRPr="00CF7A5A" w:rsidRDefault="00CD195E" w:rsidP="00D9657E">
            <w:pPr>
              <w:jc w:val="center"/>
              <w:rPr>
                <w:rFonts w:ascii="Times New Roman" w:hAnsi="Times New Roman"/>
                <w:spacing w:val="-2"/>
                <w:sz w:val="18"/>
              </w:rPr>
            </w:pPr>
          </w:p>
        </w:tc>
        <w:tc>
          <w:tcPr>
            <w:tcW w:w="724" w:type="dxa"/>
            <w:gridSpan w:val="2"/>
            <w:shd w:val="clear" w:color="auto" w:fill="FFFFFF"/>
            <w:vAlign w:val="center"/>
          </w:tcPr>
          <w:p w:rsidR="00CD195E" w:rsidRPr="00CF7A5A" w:rsidRDefault="00CD195E" w:rsidP="00D9657E">
            <w:pPr>
              <w:jc w:val="center"/>
              <w:rPr>
                <w:rFonts w:ascii="Times New Roman" w:hAnsi="Times New Roman"/>
                <w:spacing w:val="-2"/>
                <w:sz w:val="18"/>
              </w:rPr>
            </w:pPr>
          </w:p>
        </w:tc>
        <w:tc>
          <w:tcPr>
            <w:tcW w:w="1842" w:type="dxa"/>
            <w:gridSpan w:val="2"/>
            <w:shd w:val="clear" w:color="auto" w:fill="FFFFFF"/>
            <w:vAlign w:val="center"/>
          </w:tcPr>
          <w:p w:rsidR="00CD195E" w:rsidRPr="00CF7A5A" w:rsidRDefault="00CD195E" w:rsidP="00D9657E">
            <w:pPr>
              <w:spacing w:line="240" w:lineRule="auto"/>
              <w:jc w:val="center"/>
              <w:rPr>
                <w:rFonts w:ascii="Times New Roman" w:hAnsi="Times New Roman"/>
                <w:spacing w:val="-2"/>
                <w:sz w:val="18"/>
              </w:rPr>
            </w:pPr>
          </w:p>
        </w:tc>
      </w:tr>
      <w:tr w:rsidR="00CD195E" w:rsidRPr="00CF7A5A" w:rsidTr="00FF0D2F">
        <w:trPr>
          <w:trHeight w:val="425"/>
        </w:trPr>
        <w:tc>
          <w:tcPr>
            <w:tcW w:w="2007" w:type="dxa"/>
            <w:vMerge w:val="restart"/>
            <w:shd w:val="clear" w:color="auto" w:fill="FFFFFF"/>
            <w:vAlign w:val="center"/>
          </w:tcPr>
          <w:p w:rsidR="00CD195E" w:rsidRPr="00CF7A5A" w:rsidRDefault="00CD195E" w:rsidP="009F73ED">
            <w:pPr>
              <w:spacing w:line="240" w:lineRule="auto"/>
              <w:rPr>
                <w:rFonts w:ascii="Times New Roman" w:hAnsi="Times New Roman"/>
                <w:sz w:val="21"/>
                <w:szCs w:val="21"/>
              </w:rPr>
            </w:pPr>
            <w:r w:rsidRPr="00CF7A5A">
              <w:rPr>
                <w:rFonts w:ascii="Times New Roman" w:hAnsi="Times New Roman"/>
                <w:sz w:val="21"/>
                <w:szCs w:val="21"/>
              </w:rPr>
              <w:t>Niemierzalne</w:t>
            </w:r>
          </w:p>
        </w:tc>
        <w:tc>
          <w:tcPr>
            <w:tcW w:w="2011" w:type="dxa"/>
            <w:gridSpan w:val="5"/>
            <w:shd w:val="clear" w:color="auto" w:fill="FFFFFF"/>
          </w:tcPr>
          <w:p w:rsidR="00CD195E" w:rsidRPr="00CF7A5A" w:rsidRDefault="00CD195E" w:rsidP="009F73ED">
            <w:pPr>
              <w:spacing w:line="240" w:lineRule="auto"/>
              <w:rPr>
                <w:rFonts w:ascii="Times New Roman" w:hAnsi="Times New Roman"/>
                <w:sz w:val="21"/>
                <w:szCs w:val="21"/>
              </w:rPr>
            </w:pPr>
            <w:r w:rsidRPr="00CF7A5A">
              <w:rPr>
                <w:rFonts w:ascii="Times New Roman" w:hAnsi="Times New Roman"/>
                <w:sz w:val="21"/>
                <w:szCs w:val="21"/>
              </w:rPr>
              <w:t>duże przedsiębiorstwa</w:t>
            </w:r>
          </w:p>
        </w:tc>
        <w:tc>
          <w:tcPr>
            <w:tcW w:w="6926" w:type="dxa"/>
            <w:gridSpan w:val="22"/>
            <w:vMerge w:val="restart"/>
            <w:shd w:val="clear" w:color="auto" w:fill="FFFFFF"/>
          </w:tcPr>
          <w:p w:rsidR="00CD195E" w:rsidRPr="003155BA" w:rsidRDefault="00CD195E">
            <w:pPr>
              <w:spacing w:line="240" w:lineRule="auto"/>
              <w:jc w:val="both"/>
              <w:rPr>
                <w:rFonts w:ascii="Times New Roman" w:hAnsi="Times New Roman"/>
                <w:spacing w:val="-2"/>
                <w:sz w:val="21"/>
                <w:szCs w:val="21"/>
              </w:rPr>
            </w:pPr>
            <w:r w:rsidRPr="003155BA">
              <w:rPr>
                <w:rFonts w:ascii="Times New Roman" w:hAnsi="Times New Roman"/>
                <w:spacing w:val="-2"/>
                <w:sz w:val="21"/>
                <w:szCs w:val="21"/>
              </w:rPr>
              <w:t xml:space="preserve">Wyjście naprzeciw potrzebom konsumentów zainteresowanych kupowaniem produktów wytworzonych bez użycia GMO, </w:t>
            </w:r>
            <w:r>
              <w:rPr>
                <w:rFonts w:ascii="Times New Roman" w:hAnsi="Times New Roman"/>
                <w:spacing w:val="-2"/>
                <w:sz w:val="21"/>
                <w:szCs w:val="21"/>
              </w:rPr>
              <w:t>s</w:t>
            </w:r>
            <w:r w:rsidRPr="003155BA">
              <w:rPr>
                <w:rFonts w:ascii="Times New Roman" w:hAnsi="Times New Roman"/>
                <w:spacing w:val="-2"/>
                <w:sz w:val="21"/>
                <w:szCs w:val="21"/>
              </w:rPr>
              <w:t>krócenie łańcuchów produkcyjnych oraz promocja żywności na rynku lokalnym, krajowym</w:t>
            </w:r>
            <w:r>
              <w:rPr>
                <w:rFonts w:ascii="Times New Roman" w:hAnsi="Times New Roman"/>
                <w:spacing w:val="-2"/>
                <w:sz w:val="21"/>
                <w:szCs w:val="21"/>
              </w:rPr>
              <w:t>,</w:t>
            </w:r>
            <w:r w:rsidRPr="003155BA">
              <w:rPr>
                <w:rFonts w:ascii="Times New Roman" w:hAnsi="Times New Roman"/>
                <w:spacing w:val="-2"/>
                <w:sz w:val="21"/>
                <w:szCs w:val="21"/>
              </w:rPr>
              <w:t xml:space="preserve"> ale również europejskim. Projekt wzmocni realizację budowania wizerunku Polski jako kraju „wolnego od GMO”, będzie działał na korzyść podnoszenia jakości produktów żywnościowych i utrwalania marki polskiego produktu.</w:t>
            </w:r>
          </w:p>
        </w:tc>
      </w:tr>
      <w:tr w:rsidR="00CD195E" w:rsidRPr="00CF7A5A" w:rsidTr="00FF0D2F">
        <w:trPr>
          <w:trHeight w:val="142"/>
        </w:trPr>
        <w:tc>
          <w:tcPr>
            <w:tcW w:w="2007" w:type="dxa"/>
            <w:vMerge/>
            <w:shd w:val="clear" w:color="auto" w:fill="FFFFFF"/>
          </w:tcPr>
          <w:p w:rsidR="00CD195E" w:rsidRPr="00CF7A5A" w:rsidRDefault="00CD195E" w:rsidP="009F73ED">
            <w:pPr>
              <w:spacing w:line="240" w:lineRule="auto"/>
              <w:rPr>
                <w:rFonts w:ascii="Times New Roman" w:hAnsi="Times New Roman"/>
                <w:sz w:val="21"/>
                <w:szCs w:val="21"/>
              </w:rPr>
            </w:pPr>
          </w:p>
        </w:tc>
        <w:tc>
          <w:tcPr>
            <w:tcW w:w="2011" w:type="dxa"/>
            <w:gridSpan w:val="5"/>
            <w:shd w:val="clear" w:color="auto" w:fill="FFFFFF"/>
          </w:tcPr>
          <w:p w:rsidR="00CD195E" w:rsidRPr="00CF7A5A" w:rsidRDefault="00CD195E" w:rsidP="009F73ED">
            <w:pPr>
              <w:spacing w:line="240" w:lineRule="auto"/>
              <w:rPr>
                <w:rFonts w:ascii="Times New Roman" w:hAnsi="Times New Roman"/>
                <w:sz w:val="21"/>
                <w:szCs w:val="21"/>
              </w:rPr>
            </w:pPr>
            <w:r w:rsidRPr="00CF7A5A">
              <w:rPr>
                <w:rFonts w:ascii="Times New Roman" w:hAnsi="Times New Roman"/>
                <w:sz w:val="21"/>
                <w:szCs w:val="21"/>
              </w:rPr>
              <w:t xml:space="preserve">sektor miro-, małych i średnich przedsiębiorstw </w:t>
            </w:r>
          </w:p>
        </w:tc>
        <w:tc>
          <w:tcPr>
            <w:tcW w:w="6926" w:type="dxa"/>
            <w:gridSpan w:val="22"/>
            <w:vMerge/>
            <w:shd w:val="clear" w:color="auto" w:fill="FFFFFF"/>
          </w:tcPr>
          <w:p w:rsidR="00CD195E" w:rsidRPr="003155BA" w:rsidRDefault="00CD195E" w:rsidP="003155BA">
            <w:pPr>
              <w:spacing w:line="240" w:lineRule="auto"/>
              <w:jc w:val="both"/>
              <w:rPr>
                <w:rFonts w:ascii="Times New Roman" w:hAnsi="Times New Roman"/>
                <w:spacing w:val="-2"/>
                <w:sz w:val="21"/>
                <w:szCs w:val="21"/>
              </w:rPr>
            </w:pPr>
          </w:p>
        </w:tc>
      </w:tr>
      <w:tr w:rsidR="00CD195E" w:rsidRPr="00CF7A5A" w:rsidTr="00FF0D2F">
        <w:trPr>
          <w:trHeight w:val="142"/>
        </w:trPr>
        <w:tc>
          <w:tcPr>
            <w:tcW w:w="2007" w:type="dxa"/>
            <w:vMerge/>
            <w:shd w:val="clear" w:color="auto" w:fill="FFFFFF"/>
          </w:tcPr>
          <w:p w:rsidR="00CD195E" w:rsidRPr="00CF7A5A" w:rsidRDefault="00CD195E" w:rsidP="009F73ED">
            <w:pPr>
              <w:spacing w:line="240" w:lineRule="auto"/>
              <w:rPr>
                <w:rFonts w:ascii="Times New Roman" w:hAnsi="Times New Roman"/>
                <w:sz w:val="21"/>
                <w:szCs w:val="21"/>
              </w:rPr>
            </w:pPr>
          </w:p>
        </w:tc>
        <w:tc>
          <w:tcPr>
            <w:tcW w:w="2011" w:type="dxa"/>
            <w:gridSpan w:val="5"/>
            <w:shd w:val="clear" w:color="auto" w:fill="FFFFFF"/>
          </w:tcPr>
          <w:p w:rsidR="00CD195E" w:rsidRPr="00CF7A5A" w:rsidRDefault="00CD195E" w:rsidP="009F73ED">
            <w:pPr>
              <w:spacing w:line="240" w:lineRule="auto"/>
              <w:rPr>
                <w:rFonts w:ascii="Times New Roman" w:hAnsi="Times New Roman"/>
                <w:sz w:val="21"/>
                <w:szCs w:val="21"/>
              </w:rPr>
            </w:pPr>
            <w:r w:rsidRPr="00CF7A5A">
              <w:rPr>
                <w:rFonts w:ascii="Times New Roman" w:hAnsi="Times New Roman"/>
                <w:sz w:val="21"/>
                <w:szCs w:val="21"/>
              </w:rPr>
              <w:t>rodzina, obywatele oraz gospodarstwa domowe</w:t>
            </w:r>
          </w:p>
        </w:tc>
        <w:tc>
          <w:tcPr>
            <w:tcW w:w="6926" w:type="dxa"/>
            <w:gridSpan w:val="22"/>
            <w:shd w:val="clear" w:color="auto" w:fill="FFFFFF"/>
          </w:tcPr>
          <w:p w:rsidR="00CD195E" w:rsidRPr="003155BA" w:rsidRDefault="00CD195E">
            <w:pPr>
              <w:spacing w:line="240" w:lineRule="auto"/>
              <w:jc w:val="both"/>
              <w:rPr>
                <w:rFonts w:ascii="Times New Roman" w:hAnsi="Times New Roman"/>
                <w:spacing w:val="-2"/>
                <w:sz w:val="21"/>
                <w:szCs w:val="21"/>
              </w:rPr>
            </w:pPr>
            <w:r w:rsidRPr="003155BA">
              <w:rPr>
                <w:rFonts w:ascii="Times New Roman" w:hAnsi="Times New Roman"/>
                <w:spacing w:val="-2"/>
                <w:sz w:val="21"/>
                <w:szCs w:val="21"/>
              </w:rPr>
              <w:t>Stworzenie możliwości zakupu żywności wyprodukowanej z rodzimych surowców niezmodyfikowanych genetycznie</w:t>
            </w:r>
            <w:r>
              <w:rPr>
                <w:rFonts w:ascii="Times New Roman" w:hAnsi="Times New Roman"/>
                <w:spacing w:val="-2"/>
                <w:sz w:val="21"/>
                <w:szCs w:val="21"/>
              </w:rPr>
              <w:t>.</w:t>
            </w:r>
          </w:p>
        </w:tc>
      </w:tr>
      <w:tr w:rsidR="00CD195E" w:rsidRPr="00CF7A5A" w:rsidTr="00FF0D2F">
        <w:trPr>
          <w:trHeight w:val="142"/>
        </w:trPr>
        <w:tc>
          <w:tcPr>
            <w:tcW w:w="2007" w:type="dxa"/>
            <w:vMerge/>
            <w:shd w:val="clear" w:color="auto" w:fill="FFFFFF"/>
          </w:tcPr>
          <w:p w:rsidR="00CD195E" w:rsidRPr="00CF7A5A" w:rsidRDefault="00CD195E" w:rsidP="009F73ED">
            <w:pPr>
              <w:spacing w:line="240" w:lineRule="auto"/>
              <w:rPr>
                <w:rFonts w:ascii="Times New Roman" w:hAnsi="Times New Roman"/>
                <w:sz w:val="21"/>
                <w:szCs w:val="21"/>
              </w:rPr>
            </w:pPr>
          </w:p>
        </w:tc>
        <w:tc>
          <w:tcPr>
            <w:tcW w:w="2011" w:type="dxa"/>
            <w:gridSpan w:val="5"/>
            <w:shd w:val="clear" w:color="auto" w:fill="FFFFFF"/>
          </w:tcPr>
          <w:p w:rsidR="00CD195E" w:rsidRPr="00CF7A5A" w:rsidRDefault="00CD195E" w:rsidP="009F73ED">
            <w:pPr>
              <w:spacing w:line="240" w:lineRule="auto"/>
              <w:rPr>
                <w:rFonts w:ascii="Times New Roman" w:hAnsi="Times New Roman"/>
                <w:sz w:val="21"/>
                <w:szCs w:val="21"/>
              </w:rPr>
            </w:pPr>
            <w:r w:rsidRPr="00CF7A5A">
              <w:rPr>
                <w:rFonts w:ascii="Times New Roman" w:hAnsi="Times New Roman"/>
                <w:sz w:val="21"/>
                <w:szCs w:val="21"/>
              </w:rPr>
              <w:t>(dodaj/usuń)</w:t>
            </w:r>
          </w:p>
        </w:tc>
        <w:tc>
          <w:tcPr>
            <w:tcW w:w="6926" w:type="dxa"/>
            <w:gridSpan w:val="22"/>
            <w:shd w:val="clear" w:color="auto" w:fill="FFFFFF"/>
          </w:tcPr>
          <w:p w:rsidR="00CD195E" w:rsidRPr="00CF7A5A" w:rsidRDefault="00CD195E" w:rsidP="009F73ED">
            <w:pPr>
              <w:spacing w:line="240" w:lineRule="auto"/>
              <w:rPr>
                <w:rFonts w:ascii="Times New Roman" w:hAnsi="Times New Roman"/>
                <w:spacing w:val="-2"/>
              </w:rPr>
            </w:pPr>
          </w:p>
        </w:tc>
      </w:tr>
      <w:tr w:rsidR="00CD195E" w:rsidRPr="00CF7A5A" w:rsidTr="00FF0D2F">
        <w:trPr>
          <w:trHeight w:val="1643"/>
        </w:trPr>
        <w:tc>
          <w:tcPr>
            <w:tcW w:w="2007" w:type="dxa"/>
            <w:shd w:val="clear" w:color="auto" w:fill="FFFFFF"/>
          </w:tcPr>
          <w:p w:rsidR="00CD195E" w:rsidRPr="00CF7A5A" w:rsidRDefault="00CD195E" w:rsidP="009F73ED">
            <w:pPr>
              <w:spacing w:line="240" w:lineRule="auto"/>
              <w:rPr>
                <w:rFonts w:ascii="Times New Roman" w:hAnsi="Times New Roman"/>
                <w:sz w:val="21"/>
                <w:szCs w:val="21"/>
              </w:rPr>
            </w:pPr>
            <w:r w:rsidRPr="00CF7A5A">
              <w:rPr>
                <w:rFonts w:ascii="Times New Roman" w:hAnsi="Times New Roman"/>
                <w:sz w:val="21"/>
                <w:szCs w:val="21"/>
              </w:rPr>
              <w:t xml:space="preserve">Dodatkowe informacje, w tym wskazanie źródeł danych i przyjętych do obliczeń założeń </w:t>
            </w:r>
          </w:p>
        </w:tc>
        <w:tc>
          <w:tcPr>
            <w:tcW w:w="8937" w:type="dxa"/>
            <w:gridSpan w:val="27"/>
            <w:shd w:val="clear" w:color="auto" w:fill="FFFFFF"/>
            <w:vAlign w:val="center"/>
          </w:tcPr>
          <w:p w:rsidR="00CD195E" w:rsidRPr="003155BA" w:rsidRDefault="00CD195E" w:rsidP="00E744DF">
            <w:pPr>
              <w:spacing w:line="240" w:lineRule="auto"/>
              <w:jc w:val="both"/>
              <w:rPr>
                <w:rFonts w:ascii="Times New Roman" w:hAnsi="Times New Roman"/>
                <w:spacing w:val="-2"/>
                <w:sz w:val="21"/>
                <w:szCs w:val="21"/>
              </w:rPr>
            </w:pPr>
            <w:r w:rsidRPr="003155BA">
              <w:rPr>
                <w:rFonts w:ascii="Times New Roman" w:hAnsi="Times New Roman"/>
                <w:spacing w:val="-2"/>
                <w:sz w:val="21"/>
                <w:szCs w:val="21"/>
              </w:rPr>
              <w:t xml:space="preserve">Korzyści wynikające z zaproponowanych rozwiązań zostały ocenione na podstawie korzyści, jakie odnotowują każdego roku państwa UE, które wprowadziły znakowanie „wolne od GMO”.  Wprowadzenie takiego znakowanie w Niemczech czy Austrii było podyktowane wymogami konsumentów, którzy wyraźnie wskazywali na potrzebę eliminacji produktów GMO z rynku.  W Austrii w roku 1998 przyjęte zostały zalecenia w Codex Alimentarius odnośnie możliwości produkcji wolnej od GMO, w roku 2000 kilka małych przedsiębiorstw mleczarskich przystąpiło do produkcji, w roku 2015 już 100% produkcji mleczarskiej i produktów mleczarskich wyprodukowanych w Austrii było w standardzie „wolne od GMO”. </w:t>
            </w:r>
          </w:p>
          <w:p w:rsidR="00CD195E" w:rsidRPr="003155BA" w:rsidRDefault="00CD195E" w:rsidP="00E744DF">
            <w:pPr>
              <w:spacing w:line="240" w:lineRule="auto"/>
              <w:jc w:val="both"/>
              <w:rPr>
                <w:rFonts w:ascii="Times New Roman" w:hAnsi="Times New Roman"/>
                <w:spacing w:val="-2"/>
                <w:sz w:val="21"/>
                <w:szCs w:val="21"/>
              </w:rPr>
            </w:pPr>
            <w:r w:rsidRPr="003155BA">
              <w:rPr>
                <w:rFonts w:ascii="Times New Roman" w:hAnsi="Times New Roman"/>
                <w:spacing w:val="-2"/>
                <w:sz w:val="21"/>
                <w:szCs w:val="21"/>
              </w:rPr>
              <w:t>W Niemczech członkami stowarzyszenia VLOG (wydającego certyfikaty dla produktów „bez GMO”) jest około 650 przedsiębiorców, którzy korzystają ze znaku. Obecnie na rynku jest ponad 6000 produktów ze znakiem "</w:t>
            </w:r>
            <w:r>
              <w:rPr>
                <w:rFonts w:ascii="Times New Roman" w:hAnsi="Times New Roman"/>
                <w:spacing w:val="-2"/>
                <w:sz w:val="21"/>
                <w:szCs w:val="21"/>
              </w:rPr>
              <w:t>o</w:t>
            </w:r>
            <w:r w:rsidRPr="003155BA">
              <w:rPr>
                <w:rFonts w:ascii="Times New Roman" w:hAnsi="Times New Roman"/>
                <w:spacing w:val="-2"/>
                <w:sz w:val="21"/>
                <w:szCs w:val="21"/>
              </w:rPr>
              <w:t>hne Gen</w:t>
            </w:r>
            <w:r>
              <w:rPr>
                <w:rFonts w:ascii="Times New Roman" w:hAnsi="Times New Roman"/>
                <w:spacing w:val="-2"/>
                <w:sz w:val="21"/>
                <w:szCs w:val="21"/>
              </w:rPr>
              <w:t>t</w:t>
            </w:r>
            <w:r w:rsidRPr="003155BA">
              <w:rPr>
                <w:rFonts w:ascii="Times New Roman" w:hAnsi="Times New Roman"/>
                <w:spacing w:val="-2"/>
                <w:sz w:val="21"/>
                <w:szCs w:val="21"/>
              </w:rPr>
              <w:t xml:space="preserve">echnik" („bez GMO”), a obroty tymi produktami przekroczyły w 2017 r. 5,44 mld Euro. Najważniejszy segment rynku to produkty mleczne, których liczba w 2017 r. wynosiła ponad 2000, a wartość obrotu – 3,06 mld </w:t>
            </w:r>
            <w:r>
              <w:rPr>
                <w:rFonts w:ascii="Times New Roman" w:hAnsi="Times New Roman"/>
                <w:spacing w:val="-2"/>
                <w:sz w:val="21"/>
                <w:szCs w:val="21"/>
              </w:rPr>
              <w:t>e</w:t>
            </w:r>
            <w:r w:rsidRPr="003155BA">
              <w:rPr>
                <w:rFonts w:ascii="Times New Roman" w:hAnsi="Times New Roman"/>
                <w:spacing w:val="-2"/>
                <w:sz w:val="21"/>
                <w:szCs w:val="21"/>
              </w:rPr>
              <w:t xml:space="preserve">uro, co stanowi 56 % wartości obrotu wszystkich produktów „bez GMO”. W 2017 r. w branży jaj wydano ponad 1500 licencji na korzystanie ze znaku, a wartość obrotu wyniosła 722 mln Euro. W branży mięsa drobiowego na rynku jest ponad 1500 produktów o wartości 1,36 mld Euro. Rynek produktów „bez GMO” w Niemczech stale rośnie. W 2017 </w:t>
            </w:r>
            <w:r>
              <w:rPr>
                <w:rFonts w:ascii="Times New Roman" w:hAnsi="Times New Roman"/>
                <w:spacing w:val="-2"/>
                <w:sz w:val="21"/>
                <w:szCs w:val="21"/>
              </w:rPr>
              <w:t>r.</w:t>
            </w:r>
            <w:r w:rsidRPr="003155BA">
              <w:rPr>
                <w:rFonts w:ascii="Times New Roman" w:hAnsi="Times New Roman"/>
                <w:spacing w:val="-2"/>
                <w:sz w:val="21"/>
                <w:szCs w:val="21"/>
              </w:rPr>
              <w:t xml:space="preserve"> producenci żywności w Niemczech sprzedali produkty oznakowane „ohne Gentechnik” za ok. 5</w:t>
            </w:r>
            <w:r>
              <w:rPr>
                <w:rFonts w:ascii="Times New Roman" w:hAnsi="Times New Roman"/>
                <w:spacing w:val="-2"/>
                <w:sz w:val="21"/>
                <w:szCs w:val="21"/>
              </w:rPr>
              <w:t>,</w:t>
            </w:r>
            <w:r w:rsidRPr="003155BA">
              <w:rPr>
                <w:rFonts w:ascii="Times New Roman" w:hAnsi="Times New Roman"/>
                <w:spacing w:val="-2"/>
                <w:sz w:val="21"/>
                <w:szCs w:val="21"/>
              </w:rPr>
              <w:t xml:space="preserve">4 mld </w:t>
            </w:r>
            <w:r>
              <w:rPr>
                <w:rFonts w:ascii="Times New Roman" w:hAnsi="Times New Roman"/>
                <w:spacing w:val="-2"/>
                <w:sz w:val="21"/>
                <w:szCs w:val="21"/>
              </w:rPr>
              <w:t>e</w:t>
            </w:r>
            <w:r w:rsidRPr="003155BA">
              <w:rPr>
                <w:rFonts w:ascii="Times New Roman" w:hAnsi="Times New Roman"/>
                <w:spacing w:val="-2"/>
                <w:sz w:val="21"/>
                <w:szCs w:val="21"/>
              </w:rPr>
              <w:t>ur</w:t>
            </w:r>
            <w:r>
              <w:rPr>
                <w:rFonts w:ascii="Times New Roman" w:hAnsi="Times New Roman"/>
                <w:spacing w:val="-2"/>
                <w:sz w:val="21"/>
                <w:szCs w:val="21"/>
              </w:rPr>
              <w:t>o</w:t>
            </w:r>
            <w:r w:rsidRPr="003155BA">
              <w:rPr>
                <w:rFonts w:ascii="Times New Roman" w:hAnsi="Times New Roman"/>
                <w:spacing w:val="-2"/>
                <w:sz w:val="21"/>
                <w:szCs w:val="21"/>
              </w:rPr>
              <w:t xml:space="preserve"> z czego największy udział stanowiły mleko i produkty mleczarskie (56%), mięso drobiowe (25%) zaś jaja (14%). Szacuje się, że wartość obrotów tak oznakowanymi produktami przekroczy 8,4 mld Euro do końca 2018 r. Przedsiębiorcy wskazują, że ważną przyczynę sukcesu znaku było wprowadzenie 10 lat temu (w 2008 r.) podstawy prawnej ustawy o GMO wdrażającej przepisy o znakowaniu produktów „bez GMO”.</w:t>
            </w:r>
          </w:p>
          <w:p w:rsidR="00CD195E" w:rsidRPr="003155BA" w:rsidRDefault="00CD195E" w:rsidP="00E744DF">
            <w:pPr>
              <w:spacing w:line="240" w:lineRule="auto"/>
              <w:jc w:val="both"/>
              <w:rPr>
                <w:rFonts w:ascii="Times New Roman" w:hAnsi="Times New Roman"/>
                <w:spacing w:val="-2"/>
                <w:sz w:val="21"/>
                <w:szCs w:val="21"/>
              </w:rPr>
            </w:pPr>
            <w:r w:rsidRPr="003155BA">
              <w:rPr>
                <w:rFonts w:ascii="Times New Roman" w:hAnsi="Times New Roman"/>
                <w:spacing w:val="-2"/>
                <w:sz w:val="21"/>
                <w:szCs w:val="21"/>
              </w:rPr>
              <w:t xml:space="preserve">Certyfikowana produkcja „bez GMO” daje producentom lepszy dostęp do rynków międzynarodowych oraz wyższe przychody. </w:t>
            </w:r>
          </w:p>
          <w:p w:rsidR="00CD195E" w:rsidRPr="00CF7A5A" w:rsidRDefault="00CD195E" w:rsidP="00361975">
            <w:pPr>
              <w:spacing w:line="240" w:lineRule="auto"/>
              <w:jc w:val="both"/>
              <w:rPr>
                <w:rFonts w:ascii="Times New Roman" w:hAnsi="Times New Roman"/>
                <w:sz w:val="20"/>
                <w:szCs w:val="20"/>
              </w:rPr>
            </w:pPr>
            <w:r>
              <w:rPr>
                <w:rFonts w:ascii="Times New Roman" w:hAnsi="Times New Roman"/>
                <w:spacing w:val="-2"/>
                <w:sz w:val="21"/>
                <w:szCs w:val="21"/>
              </w:rPr>
              <w:t xml:space="preserve">Według prognoz </w:t>
            </w:r>
            <w:r w:rsidRPr="003155BA">
              <w:rPr>
                <w:rFonts w:ascii="Times New Roman" w:hAnsi="Times New Roman"/>
                <w:spacing w:val="-2"/>
                <w:sz w:val="21"/>
                <w:szCs w:val="21"/>
              </w:rPr>
              <w:t>do roku 2021</w:t>
            </w:r>
            <w:r>
              <w:rPr>
                <w:rFonts w:ascii="Times New Roman" w:hAnsi="Times New Roman"/>
                <w:spacing w:val="-2"/>
                <w:sz w:val="21"/>
                <w:szCs w:val="21"/>
              </w:rPr>
              <w:t xml:space="preserve"> szacuje się, że w</w:t>
            </w:r>
            <w:r w:rsidRPr="003155BA">
              <w:rPr>
                <w:rFonts w:ascii="Times New Roman" w:hAnsi="Times New Roman"/>
                <w:spacing w:val="-2"/>
                <w:sz w:val="21"/>
                <w:szCs w:val="21"/>
              </w:rPr>
              <w:t>ielkość światowego rynku produktów żywnościowych non-GMO osiągnie wartość 1,485.6 mld USD</w:t>
            </w:r>
            <w:r>
              <w:rPr>
                <w:rFonts w:ascii="Times New Roman" w:hAnsi="Times New Roman"/>
                <w:spacing w:val="-2"/>
                <w:sz w:val="21"/>
                <w:szCs w:val="21"/>
              </w:rPr>
              <w:t>,</w:t>
            </w:r>
            <w:r w:rsidRPr="003155BA">
              <w:rPr>
                <w:rFonts w:ascii="Times New Roman" w:hAnsi="Times New Roman"/>
                <w:spacing w:val="-2"/>
                <w:sz w:val="21"/>
                <w:szCs w:val="21"/>
              </w:rPr>
              <w:t xml:space="preserve"> stanowiąc ponad 16% udziału w rynku. Wzrost udziału żywności „wolnej od GMO” wynika z rosnącej świadomości konsumentów</w:t>
            </w:r>
            <w:r>
              <w:rPr>
                <w:rFonts w:ascii="Times New Roman" w:hAnsi="Times New Roman"/>
                <w:spacing w:val="-2"/>
                <w:sz w:val="21"/>
                <w:szCs w:val="21"/>
              </w:rPr>
              <w:t xml:space="preserve"> i zmian w preferencjach konsumenckich.</w:t>
            </w:r>
          </w:p>
        </w:tc>
      </w:tr>
      <w:tr w:rsidR="00CD195E" w:rsidRPr="00CF7A5A" w:rsidTr="00FF0D2F">
        <w:trPr>
          <w:trHeight w:val="342"/>
        </w:trPr>
        <w:tc>
          <w:tcPr>
            <w:tcW w:w="10944" w:type="dxa"/>
            <w:gridSpan w:val="28"/>
            <w:shd w:val="clear" w:color="auto" w:fill="99CCFF"/>
            <w:vAlign w:val="center"/>
          </w:tcPr>
          <w:p w:rsidR="00CD195E" w:rsidRPr="00CF7A5A" w:rsidRDefault="00CD195E" w:rsidP="009F73ED">
            <w:pPr>
              <w:numPr>
                <w:ilvl w:val="0"/>
                <w:numId w:val="3"/>
              </w:numPr>
              <w:spacing w:before="60" w:after="60" w:line="240" w:lineRule="auto"/>
              <w:ind w:left="318" w:hanging="284"/>
              <w:jc w:val="both"/>
              <w:rPr>
                <w:rFonts w:ascii="Times New Roman" w:hAnsi="Times New Roman"/>
                <w:b/>
              </w:rPr>
            </w:pPr>
            <w:r w:rsidRPr="00CF7A5A">
              <w:rPr>
                <w:rFonts w:ascii="Times New Roman" w:hAnsi="Times New Roman"/>
                <w:b/>
              </w:rPr>
              <w:t xml:space="preserve"> Zmiana obciążeń regulacyjnych (w tym obowiązków informacyjnych) wynikających z projektu</w:t>
            </w:r>
          </w:p>
        </w:tc>
      </w:tr>
      <w:tr w:rsidR="00CD195E" w:rsidRPr="00CF7A5A" w:rsidTr="00FF0D2F">
        <w:trPr>
          <w:trHeight w:val="151"/>
        </w:trPr>
        <w:tc>
          <w:tcPr>
            <w:tcW w:w="10944" w:type="dxa"/>
            <w:gridSpan w:val="28"/>
            <w:shd w:val="clear" w:color="auto" w:fill="FFFFFF"/>
          </w:tcPr>
          <w:p w:rsidR="00CD195E" w:rsidRPr="00CF7A5A" w:rsidRDefault="00CD195E" w:rsidP="009F73ED">
            <w:pPr>
              <w:spacing w:line="240" w:lineRule="auto"/>
              <w:rPr>
                <w:rFonts w:ascii="Times New Roman" w:hAnsi="Times New Roman"/>
              </w:rPr>
            </w:pPr>
            <w:r w:rsidRPr="00CF7A5A">
              <w:rPr>
                <w:rFonts w:ascii="Times New Roman" w:hAnsi="Times New Roman"/>
              </w:rPr>
              <w:t xml:space="preserve">X </w:t>
            </w:r>
            <w:r w:rsidRPr="00CF7A5A">
              <w:rPr>
                <w:rFonts w:ascii="Times New Roman" w:hAnsi="Times New Roman"/>
                <w:spacing w:val="-2"/>
              </w:rPr>
              <w:t>nie dotyczy</w:t>
            </w:r>
          </w:p>
        </w:tc>
      </w:tr>
      <w:tr w:rsidR="00CD195E" w:rsidRPr="00CF7A5A" w:rsidTr="00FF0D2F">
        <w:trPr>
          <w:trHeight w:val="946"/>
        </w:trPr>
        <w:tc>
          <w:tcPr>
            <w:tcW w:w="4974" w:type="dxa"/>
            <w:gridSpan w:val="10"/>
            <w:shd w:val="clear" w:color="auto" w:fill="FFFFFF"/>
          </w:tcPr>
          <w:p w:rsidR="00CD195E" w:rsidRPr="00CF7A5A" w:rsidRDefault="00CD195E" w:rsidP="009F73ED">
            <w:pPr>
              <w:rPr>
                <w:rFonts w:ascii="Times New Roman" w:hAnsi="Times New Roman"/>
                <w:spacing w:val="-2"/>
              </w:rPr>
            </w:pPr>
            <w:r w:rsidRPr="00CF7A5A">
              <w:rPr>
                <w:rFonts w:ascii="Times New Roman" w:hAnsi="Times New Roman"/>
                <w:spacing w:val="-2"/>
              </w:rPr>
              <w:t xml:space="preserve">Wprowadzane są obciążenia poza bezwzględnie wymaganymi przez UE </w:t>
            </w:r>
            <w:r w:rsidRPr="00CF7A5A">
              <w:rPr>
                <w:rFonts w:ascii="Times New Roman" w:hAnsi="Times New Roman"/>
              </w:rPr>
              <w:t>(szczegóły w odwróconej tabeli zgodności).</w:t>
            </w:r>
          </w:p>
        </w:tc>
        <w:tc>
          <w:tcPr>
            <w:tcW w:w="5970" w:type="dxa"/>
            <w:gridSpan w:val="18"/>
            <w:shd w:val="clear" w:color="auto" w:fill="FFFFFF"/>
          </w:tcPr>
          <w:p w:rsidR="00CD195E" w:rsidRPr="00CF7A5A" w:rsidRDefault="00CD195E" w:rsidP="009F73ED">
            <w:pPr>
              <w:spacing w:line="240" w:lineRule="auto"/>
              <w:rPr>
                <w:rFonts w:ascii="Times New Roman" w:hAnsi="Times New Roman"/>
              </w:rPr>
            </w:pPr>
            <w:r w:rsidRPr="00CF7A5A">
              <w:rPr>
                <w:rFonts w:ascii="Times New Roman" w:hAnsi="Times New Roman"/>
              </w:rPr>
              <w:fldChar w:fldCharType="begin">
                <w:ffData>
                  <w:name w:val="Wybór1"/>
                  <w:enabled/>
                  <w:calcOnExit w:val="0"/>
                  <w:checkBox>
                    <w:sizeAuto/>
                    <w:default w:val="0"/>
                  </w:checkBox>
                </w:ffData>
              </w:fldChar>
            </w:r>
            <w:r w:rsidRPr="00CF7A5A">
              <w:rPr>
                <w:rFonts w:ascii="Times New Roman" w:hAnsi="Times New Roman"/>
              </w:rPr>
              <w:instrText xml:space="preserve"> FORMCHECKBOX </w:instrText>
            </w:r>
            <w:r w:rsidRPr="00CF7A5A">
              <w:rPr>
                <w:rFonts w:ascii="Times New Roman" w:hAnsi="Times New Roman"/>
              </w:rPr>
            </w:r>
            <w:r w:rsidRPr="00CF7A5A">
              <w:rPr>
                <w:rFonts w:ascii="Times New Roman" w:hAnsi="Times New Roman"/>
              </w:rPr>
              <w:fldChar w:fldCharType="end"/>
            </w:r>
            <w:r w:rsidRPr="00CF7A5A">
              <w:rPr>
                <w:rFonts w:ascii="Times New Roman" w:hAnsi="Times New Roman"/>
              </w:rPr>
              <w:t xml:space="preserve"> tak</w:t>
            </w:r>
          </w:p>
          <w:p w:rsidR="00CD195E" w:rsidRPr="00CF7A5A" w:rsidRDefault="00CD195E" w:rsidP="009F73ED">
            <w:pPr>
              <w:spacing w:line="240" w:lineRule="auto"/>
              <w:rPr>
                <w:rFonts w:ascii="Times New Roman" w:hAnsi="Times New Roman"/>
              </w:rPr>
            </w:pPr>
            <w:r w:rsidRPr="00CF7A5A">
              <w:rPr>
                <w:rFonts w:ascii="Times New Roman" w:hAnsi="Times New Roman"/>
              </w:rPr>
              <w:fldChar w:fldCharType="begin">
                <w:ffData>
                  <w:name w:val="Wybór1"/>
                  <w:enabled/>
                  <w:calcOnExit w:val="0"/>
                  <w:checkBox>
                    <w:sizeAuto/>
                    <w:default w:val="0"/>
                  </w:checkBox>
                </w:ffData>
              </w:fldChar>
            </w:r>
            <w:r w:rsidRPr="00CF7A5A">
              <w:rPr>
                <w:rFonts w:ascii="Times New Roman" w:hAnsi="Times New Roman"/>
              </w:rPr>
              <w:instrText xml:space="preserve"> FORMCHECKBOX </w:instrText>
            </w:r>
            <w:r w:rsidRPr="00CF7A5A">
              <w:rPr>
                <w:rFonts w:ascii="Times New Roman" w:hAnsi="Times New Roman"/>
              </w:rPr>
            </w:r>
            <w:r w:rsidRPr="00CF7A5A">
              <w:rPr>
                <w:rFonts w:ascii="Times New Roman" w:hAnsi="Times New Roman"/>
              </w:rPr>
              <w:fldChar w:fldCharType="end"/>
            </w:r>
            <w:r w:rsidRPr="00CF7A5A">
              <w:rPr>
                <w:rFonts w:ascii="Times New Roman" w:hAnsi="Times New Roman"/>
              </w:rPr>
              <w:t xml:space="preserve"> nie</w:t>
            </w:r>
          </w:p>
          <w:p w:rsidR="00CD195E" w:rsidRPr="00CF7A5A" w:rsidRDefault="00CD195E" w:rsidP="009F73ED">
            <w:pPr>
              <w:rPr>
                <w:rFonts w:ascii="Times New Roman" w:hAnsi="Times New Roman"/>
              </w:rPr>
            </w:pPr>
            <w:r w:rsidRPr="00CF7A5A">
              <w:rPr>
                <w:rFonts w:ascii="Times New Roman" w:hAnsi="Times New Roman"/>
              </w:rPr>
              <w:fldChar w:fldCharType="begin">
                <w:ffData>
                  <w:name w:val="Wybór1"/>
                  <w:enabled/>
                  <w:calcOnExit w:val="0"/>
                  <w:checkBox>
                    <w:sizeAuto/>
                    <w:default w:val="0"/>
                  </w:checkBox>
                </w:ffData>
              </w:fldChar>
            </w:r>
            <w:r w:rsidRPr="00CF7A5A">
              <w:rPr>
                <w:rFonts w:ascii="Times New Roman" w:hAnsi="Times New Roman"/>
              </w:rPr>
              <w:instrText xml:space="preserve"> FORMCHECKBOX </w:instrText>
            </w:r>
            <w:r w:rsidRPr="00CF7A5A">
              <w:rPr>
                <w:rFonts w:ascii="Times New Roman" w:hAnsi="Times New Roman"/>
              </w:rPr>
            </w:r>
            <w:r w:rsidRPr="00CF7A5A">
              <w:rPr>
                <w:rFonts w:ascii="Times New Roman" w:hAnsi="Times New Roman"/>
              </w:rPr>
              <w:fldChar w:fldCharType="end"/>
            </w:r>
            <w:r w:rsidRPr="00CF7A5A">
              <w:rPr>
                <w:rFonts w:ascii="Times New Roman" w:hAnsi="Times New Roman"/>
              </w:rPr>
              <w:t xml:space="preserve"> nie dotyczy</w:t>
            </w:r>
          </w:p>
        </w:tc>
      </w:tr>
      <w:tr w:rsidR="00CD195E" w:rsidRPr="00CF7A5A" w:rsidTr="00FF0D2F">
        <w:trPr>
          <w:trHeight w:val="1245"/>
        </w:trPr>
        <w:tc>
          <w:tcPr>
            <w:tcW w:w="4974" w:type="dxa"/>
            <w:gridSpan w:val="10"/>
            <w:shd w:val="clear" w:color="auto" w:fill="FFFFFF"/>
          </w:tcPr>
          <w:p w:rsidR="00CD195E" w:rsidRPr="00CF7A5A" w:rsidRDefault="00CD195E" w:rsidP="009F73ED">
            <w:pPr>
              <w:spacing w:line="240" w:lineRule="auto"/>
              <w:rPr>
                <w:rFonts w:ascii="Times New Roman" w:hAnsi="Times New Roman"/>
                <w:spacing w:val="-2"/>
              </w:rPr>
            </w:pPr>
            <w:r w:rsidRPr="00CF7A5A">
              <w:rPr>
                <w:rFonts w:ascii="Times New Roman" w:hAnsi="Times New Roman"/>
              </w:rPr>
              <w:fldChar w:fldCharType="begin">
                <w:ffData>
                  <w:name w:val="Wybór1"/>
                  <w:enabled/>
                  <w:calcOnExit w:val="0"/>
                  <w:checkBox>
                    <w:sizeAuto/>
                    <w:default w:val="0"/>
                  </w:checkBox>
                </w:ffData>
              </w:fldChar>
            </w:r>
            <w:r w:rsidRPr="00CF7A5A">
              <w:rPr>
                <w:rFonts w:ascii="Times New Roman" w:hAnsi="Times New Roman"/>
              </w:rPr>
              <w:instrText xml:space="preserve"> FORMCHECKBOX </w:instrText>
            </w:r>
            <w:r w:rsidRPr="00CF7A5A">
              <w:rPr>
                <w:rFonts w:ascii="Times New Roman" w:hAnsi="Times New Roman"/>
              </w:rPr>
            </w:r>
            <w:r w:rsidRPr="00CF7A5A">
              <w:rPr>
                <w:rFonts w:ascii="Times New Roman" w:hAnsi="Times New Roman"/>
              </w:rPr>
              <w:fldChar w:fldCharType="end"/>
            </w:r>
            <w:r w:rsidRPr="00CF7A5A">
              <w:rPr>
                <w:rFonts w:ascii="Times New Roman" w:hAnsi="Times New Roman"/>
                <w:sz w:val="20"/>
                <w:szCs w:val="20"/>
              </w:rPr>
              <w:t xml:space="preserve"> </w:t>
            </w:r>
            <w:r w:rsidRPr="00CF7A5A">
              <w:rPr>
                <w:rFonts w:ascii="Times New Roman" w:hAnsi="Times New Roman"/>
                <w:spacing w:val="-2"/>
              </w:rPr>
              <w:t xml:space="preserve">zmniejszenie liczby dokumentów </w:t>
            </w:r>
          </w:p>
          <w:p w:rsidR="00CD195E" w:rsidRPr="00CF7A5A" w:rsidRDefault="00CD195E" w:rsidP="009F73ED">
            <w:pPr>
              <w:spacing w:line="240" w:lineRule="auto"/>
              <w:rPr>
                <w:rFonts w:ascii="Times New Roman" w:hAnsi="Times New Roman"/>
                <w:spacing w:val="-2"/>
              </w:rPr>
            </w:pPr>
            <w:r w:rsidRPr="00CF7A5A">
              <w:rPr>
                <w:rFonts w:ascii="Times New Roman" w:hAnsi="Times New Roman"/>
              </w:rPr>
              <w:fldChar w:fldCharType="begin">
                <w:ffData>
                  <w:name w:val="Wybór1"/>
                  <w:enabled/>
                  <w:calcOnExit w:val="0"/>
                  <w:checkBox>
                    <w:sizeAuto/>
                    <w:default w:val="0"/>
                  </w:checkBox>
                </w:ffData>
              </w:fldChar>
            </w:r>
            <w:r w:rsidRPr="00CF7A5A">
              <w:rPr>
                <w:rFonts w:ascii="Times New Roman" w:hAnsi="Times New Roman"/>
              </w:rPr>
              <w:instrText xml:space="preserve"> FORMCHECKBOX </w:instrText>
            </w:r>
            <w:r w:rsidRPr="00CF7A5A">
              <w:rPr>
                <w:rFonts w:ascii="Times New Roman" w:hAnsi="Times New Roman"/>
              </w:rPr>
            </w:r>
            <w:r w:rsidRPr="00CF7A5A">
              <w:rPr>
                <w:rFonts w:ascii="Times New Roman" w:hAnsi="Times New Roman"/>
              </w:rPr>
              <w:fldChar w:fldCharType="end"/>
            </w:r>
            <w:r w:rsidRPr="00CF7A5A">
              <w:rPr>
                <w:rFonts w:ascii="Times New Roman" w:hAnsi="Times New Roman"/>
                <w:sz w:val="20"/>
                <w:szCs w:val="20"/>
              </w:rPr>
              <w:t xml:space="preserve"> </w:t>
            </w:r>
            <w:r w:rsidRPr="00CF7A5A">
              <w:rPr>
                <w:rFonts w:ascii="Times New Roman" w:hAnsi="Times New Roman"/>
                <w:spacing w:val="-2"/>
              </w:rPr>
              <w:t>zmniejszenie liczby procedur</w:t>
            </w:r>
          </w:p>
          <w:p w:rsidR="00CD195E" w:rsidRPr="00CF7A5A" w:rsidRDefault="00CD195E" w:rsidP="009F73ED">
            <w:pPr>
              <w:spacing w:line="240" w:lineRule="auto"/>
              <w:rPr>
                <w:rFonts w:ascii="Times New Roman" w:hAnsi="Times New Roman"/>
                <w:spacing w:val="-2"/>
              </w:rPr>
            </w:pPr>
            <w:r w:rsidRPr="00CF7A5A">
              <w:rPr>
                <w:rFonts w:ascii="Times New Roman" w:hAnsi="Times New Roman"/>
              </w:rPr>
              <w:fldChar w:fldCharType="begin">
                <w:ffData>
                  <w:name w:val=""/>
                  <w:enabled/>
                  <w:calcOnExit w:val="0"/>
                  <w:checkBox>
                    <w:sizeAuto/>
                    <w:default w:val="0"/>
                  </w:checkBox>
                </w:ffData>
              </w:fldChar>
            </w:r>
            <w:r w:rsidRPr="00CF7A5A">
              <w:rPr>
                <w:rFonts w:ascii="Times New Roman" w:hAnsi="Times New Roman"/>
              </w:rPr>
              <w:instrText xml:space="preserve"> FORMCHECKBOX </w:instrText>
            </w:r>
            <w:r w:rsidRPr="00CF7A5A">
              <w:rPr>
                <w:rFonts w:ascii="Times New Roman" w:hAnsi="Times New Roman"/>
              </w:rPr>
            </w:r>
            <w:r w:rsidRPr="00CF7A5A">
              <w:rPr>
                <w:rFonts w:ascii="Times New Roman" w:hAnsi="Times New Roman"/>
              </w:rPr>
              <w:fldChar w:fldCharType="end"/>
            </w:r>
            <w:r w:rsidRPr="00CF7A5A">
              <w:rPr>
                <w:rFonts w:ascii="Times New Roman" w:hAnsi="Times New Roman"/>
                <w:sz w:val="20"/>
                <w:szCs w:val="20"/>
              </w:rPr>
              <w:t xml:space="preserve"> </w:t>
            </w:r>
            <w:r w:rsidRPr="00CF7A5A">
              <w:rPr>
                <w:rFonts w:ascii="Times New Roman" w:hAnsi="Times New Roman"/>
                <w:spacing w:val="-2"/>
              </w:rPr>
              <w:t>skrócenie czasu na załatwienie sprawy</w:t>
            </w:r>
          </w:p>
          <w:p w:rsidR="00CD195E" w:rsidRPr="00CF7A5A" w:rsidRDefault="00CD195E" w:rsidP="009F73ED">
            <w:pPr>
              <w:rPr>
                <w:rFonts w:ascii="Times New Roman" w:hAnsi="Times New Roman"/>
                <w:b/>
                <w:spacing w:val="-2"/>
              </w:rPr>
            </w:pPr>
            <w:r w:rsidRPr="00CF7A5A">
              <w:rPr>
                <w:rFonts w:ascii="Times New Roman" w:hAnsi="Times New Roman"/>
              </w:rPr>
              <w:fldChar w:fldCharType="begin">
                <w:ffData>
                  <w:name w:val="Wybór1"/>
                  <w:enabled/>
                  <w:calcOnExit w:val="0"/>
                  <w:checkBox>
                    <w:sizeAuto/>
                    <w:default w:val="0"/>
                  </w:checkBox>
                </w:ffData>
              </w:fldChar>
            </w:r>
            <w:r w:rsidRPr="00CF7A5A">
              <w:rPr>
                <w:rFonts w:ascii="Times New Roman" w:hAnsi="Times New Roman"/>
              </w:rPr>
              <w:instrText xml:space="preserve"> FORMCHECKBOX </w:instrText>
            </w:r>
            <w:r w:rsidRPr="00CF7A5A">
              <w:rPr>
                <w:rFonts w:ascii="Times New Roman" w:hAnsi="Times New Roman"/>
              </w:rPr>
            </w:r>
            <w:r w:rsidRPr="00CF7A5A">
              <w:rPr>
                <w:rFonts w:ascii="Times New Roman" w:hAnsi="Times New Roman"/>
              </w:rPr>
              <w:fldChar w:fldCharType="end"/>
            </w:r>
            <w:r w:rsidRPr="00CF7A5A">
              <w:rPr>
                <w:rFonts w:ascii="Times New Roman" w:hAnsi="Times New Roman"/>
                <w:sz w:val="20"/>
                <w:szCs w:val="20"/>
              </w:rPr>
              <w:t xml:space="preserve"> </w:t>
            </w:r>
            <w:r w:rsidRPr="00CF7A5A">
              <w:rPr>
                <w:rFonts w:ascii="Times New Roman" w:hAnsi="Times New Roman"/>
                <w:spacing w:val="-2"/>
              </w:rPr>
              <w:t>inne:</w:t>
            </w:r>
            <w:r w:rsidRPr="00CF7A5A">
              <w:rPr>
                <w:rFonts w:ascii="Times New Roman" w:hAnsi="Times New Roman"/>
              </w:rPr>
              <w:t xml:space="preserve"> </w:t>
            </w:r>
            <w:r w:rsidRPr="00CF7A5A">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CF7A5A">
              <w:rPr>
                <w:rFonts w:ascii="Times New Roman" w:hAnsi="Times New Roman"/>
              </w:rPr>
              <w:instrText xml:space="preserve"> FORMTEXT </w:instrText>
            </w:r>
            <w:r w:rsidRPr="00CF7A5A">
              <w:rPr>
                <w:rFonts w:ascii="Times New Roman" w:hAnsi="Times New Roman"/>
              </w:rPr>
            </w:r>
            <w:r w:rsidRPr="00CF7A5A">
              <w:rPr>
                <w:rFonts w:ascii="Times New Roman" w:hAnsi="Times New Roman"/>
              </w:rPr>
              <w:fldChar w:fldCharType="separate"/>
            </w:r>
            <w:r w:rsidRPr="00CF7A5A">
              <w:rPr>
                <w:rFonts w:ascii="Times New Roman" w:eastAsia="Times New Roman"/>
                <w:noProof/>
              </w:rPr>
              <w:t> </w:t>
            </w:r>
            <w:r w:rsidRPr="00CF7A5A">
              <w:rPr>
                <w:rFonts w:ascii="Times New Roman" w:eastAsia="Times New Roman"/>
                <w:noProof/>
              </w:rPr>
              <w:t> </w:t>
            </w:r>
            <w:r w:rsidRPr="00CF7A5A">
              <w:rPr>
                <w:rFonts w:ascii="Times New Roman" w:eastAsia="Times New Roman"/>
                <w:noProof/>
              </w:rPr>
              <w:t> </w:t>
            </w:r>
            <w:r w:rsidRPr="00CF7A5A">
              <w:rPr>
                <w:rFonts w:ascii="Times New Roman" w:eastAsia="Times New Roman"/>
                <w:noProof/>
              </w:rPr>
              <w:t> </w:t>
            </w:r>
            <w:r w:rsidRPr="00CF7A5A">
              <w:rPr>
                <w:rFonts w:ascii="Times New Roman" w:eastAsia="Times New Roman"/>
                <w:noProof/>
              </w:rPr>
              <w:t> </w:t>
            </w:r>
            <w:r w:rsidRPr="00CF7A5A">
              <w:rPr>
                <w:rFonts w:ascii="Times New Roman" w:hAnsi="Times New Roman"/>
              </w:rPr>
              <w:fldChar w:fldCharType="end"/>
            </w:r>
          </w:p>
        </w:tc>
        <w:tc>
          <w:tcPr>
            <w:tcW w:w="5970" w:type="dxa"/>
            <w:gridSpan w:val="18"/>
            <w:shd w:val="clear" w:color="auto" w:fill="FFFFFF"/>
          </w:tcPr>
          <w:p w:rsidR="00CD195E" w:rsidRPr="00CF7A5A" w:rsidRDefault="00CD195E" w:rsidP="009F73ED">
            <w:pPr>
              <w:spacing w:line="240" w:lineRule="auto"/>
              <w:rPr>
                <w:rFonts w:ascii="Times New Roman" w:hAnsi="Times New Roman"/>
                <w:spacing w:val="-2"/>
              </w:rPr>
            </w:pPr>
            <w:r w:rsidRPr="00CF7A5A">
              <w:rPr>
                <w:rFonts w:ascii="Times New Roman" w:hAnsi="Times New Roman"/>
              </w:rPr>
              <w:fldChar w:fldCharType="begin">
                <w:ffData>
                  <w:name w:val="Wybór1"/>
                  <w:enabled/>
                  <w:calcOnExit w:val="0"/>
                  <w:checkBox>
                    <w:sizeAuto/>
                    <w:default w:val="0"/>
                  </w:checkBox>
                </w:ffData>
              </w:fldChar>
            </w:r>
            <w:r w:rsidRPr="00CF7A5A">
              <w:rPr>
                <w:rFonts w:ascii="Times New Roman" w:hAnsi="Times New Roman"/>
              </w:rPr>
              <w:instrText xml:space="preserve"> FORMCHECKBOX </w:instrText>
            </w:r>
            <w:r w:rsidRPr="00CF7A5A">
              <w:rPr>
                <w:rFonts w:ascii="Times New Roman" w:hAnsi="Times New Roman"/>
              </w:rPr>
            </w:r>
            <w:r w:rsidRPr="00CF7A5A">
              <w:rPr>
                <w:rFonts w:ascii="Times New Roman" w:hAnsi="Times New Roman"/>
              </w:rPr>
              <w:fldChar w:fldCharType="end"/>
            </w:r>
            <w:r w:rsidRPr="00CF7A5A">
              <w:rPr>
                <w:rFonts w:ascii="Times New Roman" w:hAnsi="Times New Roman"/>
                <w:sz w:val="20"/>
                <w:szCs w:val="20"/>
              </w:rPr>
              <w:t xml:space="preserve"> </w:t>
            </w:r>
            <w:r w:rsidRPr="00CF7A5A">
              <w:rPr>
                <w:rFonts w:ascii="Times New Roman" w:hAnsi="Times New Roman"/>
                <w:spacing w:val="-2"/>
              </w:rPr>
              <w:t>zwiększenie liczby dokumentów</w:t>
            </w:r>
          </w:p>
          <w:p w:rsidR="00CD195E" w:rsidRPr="00CF7A5A" w:rsidRDefault="00CD195E" w:rsidP="009F73ED">
            <w:pPr>
              <w:spacing w:line="240" w:lineRule="auto"/>
              <w:rPr>
                <w:rFonts w:ascii="Times New Roman" w:hAnsi="Times New Roman"/>
                <w:spacing w:val="-2"/>
              </w:rPr>
            </w:pPr>
            <w:r w:rsidRPr="00CF7A5A">
              <w:rPr>
                <w:rFonts w:ascii="Times New Roman" w:hAnsi="Times New Roman"/>
              </w:rPr>
              <w:fldChar w:fldCharType="begin">
                <w:ffData>
                  <w:name w:val=""/>
                  <w:enabled/>
                  <w:calcOnExit w:val="0"/>
                  <w:checkBox>
                    <w:sizeAuto/>
                    <w:default w:val="1"/>
                  </w:checkBox>
                </w:ffData>
              </w:fldChar>
            </w:r>
            <w:r w:rsidRPr="00CF7A5A">
              <w:rPr>
                <w:rFonts w:ascii="Times New Roman" w:hAnsi="Times New Roman"/>
              </w:rPr>
              <w:instrText xml:space="preserve"> FORMCHECKBOX </w:instrText>
            </w:r>
            <w:r w:rsidRPr="00CF7A5A">
              <w:rPr>
                <w:rFonts w:ascii="Times New Roman" w:hAnsi="Times New Roman"/>
              </w:rPr>
            </w:r>
            <w:r w:rsidRPr="00CF7A5A">
              <w:rPr>
                <w:rFonts w:ascii="Times New Roman" w:hAnsi="Times New Roman"/>
              </w:rPr>
              <w:fldChar w:fldCharType="end"/>
            </w:r>
            <w:r w:rsidRPr="00CF7A5A">
              <w:rPr>
                <w:rFonts w:ascii="Times New Roman" w:hAnsi="Times New Roman"/>
                <w:sz w:val="20"/>
                <w:szCs w:val="20"/>
              </w:rPr>
              <w:t xml:space="preserve"> </w:t>
            </w:r>
            <w:r w:rsidRPr="00CF7A5A">
              <w:rPr>
                <w:rFonts w:ascii="Times New Roman" w:hAnsi="Times New Roman"/>
                <w:spacing w:val="-2"/>
              </w:rPr>
              <w:t>zwiększenie liczby procedur</w:t>
            </w:r>
          </w:p>
          <w:p w:rsidR="00CD195E" w:rsidRPr="00CF7A5A" w:rsidRDefault="00CD195E" w:rsidP="009F73ED">
            <w:pPr>
              <w:spacing w:line="240" w:lineRule="auto"/>
              <w:rPr>
                <w:rFonts w:ascii="Times New Roman" w:hAnsi="Times New Roman"/>
                <w:spacing w:val="-2"/>
              </w:rPr>
            </w:pPr>
            <w:r w:rsidRPr="00CF7A5A">
              <w:rPr>
                <w:rFonts w:ascii="Times New Roman" w:hAnsi="Times New Roman"/>
              </w:rPr>
              <w:fldChar w:fldCharType="begin">
                <w:ffData>
                  <w:name w:val="Wybór1"/>
                  <w:enabled/>
                  <w:calcOnExit w:val="0"/>
                  <w:checkBox>
                    <w:sizeAuto/>
                    <w:default w:val="0"/>
                  </w:checkBox>
                </w:ffData>
              </w:fldChar>
            </w:r>
            <w:r w:rsidRPr="00CF7A5A">
              <w:rPr>
                <w:rFonts w:ascii="Times New Roman" w:hAnsi="Times New Roman"/>
              </w:rPr>
              <w:instrText xml:space="preserve"> FORMCHECKBOX </w:instrText>
            </w:r>
            <w:r w:rsidRPr="00CF7A5A">
              <w:rPr>
                <w:rFonts w:ascii="Times New Roman" w:hAnsi="Times New Roman"/>
              </w:rPr>
            </w:r>
            <w:r w:rsidRPr="00CF7A5A">
              <w:rPr>
                <w:rFonts w:ascii="Times New Roman" w:hAnsi="Times New Roman"/>
              </w:rPr>
              <w:fldChar w:fldCharType="end"/>
            </w:r>
            <w:r w:rsidRPr="00CF7A5A">
              <w:rPr>
                <w:rFonts w:ascii="Times New Roman" w:hAnsi="Times New Roman"/>
                <w:sz w:val="20"/>
                <w:szCs w:val="20"/>
              </w:rPr>
              <w:t xml:space="preserve"> </w:t>
            </w:r>
            <w:r w:rsidRPr="00CF7A5A">
              <w:rPr>
                <w:rFonts w:ascii="Times New Roman" w:hAnsi="Times New Roman"/>
                <w:spacing w:val="-2"/>
              </w:rPr>
              <w:t>wydłużenie czasu na załatwienie sprawy</w:t>
            </w:r>
          </w:p>
          <w:p w:rsidR="00CD195E" w:rsidRPr="00CF7A5A" w:rsidRDefault="00CD195E" w:rsidP="009F73ED">
            <w:pPr>
              <w:spacing w:line="240" w:lineRule="auto"/>
              <w:rPr>
                <w:rFonts w:ascii="Times New Roman" w:hAnsi="Times New Roman"/>
              </w:rPr>
            </w:pPr>
            <w:r w:rsidRPr="00CF7A5A">
              <w:rPr>
                <w:rFonts w:ascii="Times New Roman" w:hAnsi="Times New Roman"/>
              </w:rPr>
              <w:fldChar w:fldCharType="begin">
                <w:ffData>
                  <w:name w:val=""/>
                  <w:enabled/>
                  <w:calcOnExit w:val="0"/>
                  <w:checkBox>
                    <w:sizeAuto/>
                    <w:default w:val="1"/>
                  </w:checkBox>
                </w:ffData>
              </w:fldChar>
            </w:r>
            <w:r w:rsidRPr="00CF7A5A">
              <w:rPr>
                <w:rFonts w:ascii="Times New Roman" w:hAnsi="Times New Roman"/>
              </w:rPr>
              <w:instrText xml:space="preserve"> FORMCHECKBOX </w:instrText>
            </w:r>
            <w:r w:rsidRPr="00CF7A5A">
              <w:rPr>
                <w:rFonts w:ascii="Times New Roman" w:hAnsi="Times New Roman"/>
              </w:rPr>
            </w:r>
            <w:r w:rsidRPr="00CF7A5A">
              <w:rPr>
                <w:rFonts w:ascii="Times New Roman" w:hAnsi="Times New Roman"/>
              </w:rPr>
              <w:fldChar w:fldCharType="end"/>
            </w:r>
            <w:r w:rsidRPr="00CF7A5A">
              <w:rPr>
                <w:rFonts w:ascii="Times New Roman" w:hAnsi="Times New Roman"/>
                <w:sz w:val="20"/>
                <w:szCs w:val="20"/>
              </w:rPr>
              <w:t xml:space="preserve"> </w:t>
            </w:r>
            <w:r w:rsidRPr="00CF7A5A">
              <w:rPr>
                <w:rFonts w:ascii="Times New Roman" w:hAnsi="Times New Roman"/>
                <w:spacing w:val="-2"/>
              </w:rPr>
              <w:t>inne:</w:t>
            </w:r>
            <w:r w:rsidRPr="00CF7A5A">
              <w:rPr>
                <w:rFonts w:ascii="Times New Roman" w:hAnsi="Times New Roman"/>
              </w:rPr>
              <w:t xml:space="preserve"> obowiązek przeprowadzania badań laboratoryjnych potwierdzających brak obecności modyfikacji genetycznej zgodnie z wymogami określonymi w ustawie w żywności oznakowanej jako wolna od GMO oraz w jej składnikach, a w przypadku produktów pochodzenia  zwierzęcego – w paszach stosowanych w żywieniu zwierząt, z których lub od których został pozyskany produkt pochodzenia zwierzęcego oraz w paszach oznakowanych jako wolne od GMO oraz w jej składnikach</w:t>
            </w:r>
          </w:p>
        </w:tc>
      </w:tr>
      <w:tr w:rsidR="00CD195E" w:rsidRPr="00CF7A5A" w:rsidTr="00FF0D2F">
        <w:trPr>
          <w:trHeight w:val="870"/>
        </w:trPr>
        <w:tc>
          <w:tcPr>
            <w:tcW w:w="4974" w:type="dxa"/>
            <w:gridSpan w:val="10"/>
            <w:shd w:val="clear" w:color="auto" w:fill="FFFFFF"/>
          </w:tcPr>
          <w:p w:rsidR="00CD195E" w:rsidRPr="00CF7A5A" w:rsidRDefault="00CD195E" w:rsidP="009F73ED">
            <w:pPr>
              <w:spacing w:line="240" w:lineRule="auto"/>
              <w:rPr>
                <w:rFonts w:ascii="Times New Roman" w:hAnsi="Times New Roman"/>
              </w:rPr>
            </w:pPr>
            <w:r w:rsidRPr="00CF7A5A">
              <w:rPr>
                <w:rFonts w:ascii="Times New Roman" w:hAnsi="Times New Roman"/>
                <w:spacing w:val="-2"/>
              </w:rPr>
              <w:t xml:space="preserve">Wprowadzane obciążenia są przystosowane do ich elektronizacji. </w:t>
            </w:r>
          </w:p>
        </w:tc>
        <w:tc>
          <w:tcPr>
            <w:tcW w:w="5970" w:type="dxa"/>
            <w:gridSpan w:val="18"/>
            <w:shd w:val="clear" w:color="auto" w:fill="FFFFFF"/>
          </w:tcPr>
          <w:p w:rsidR="00CD195E" w:rsidRPr="00CF7A5A" w:rsidRDefault="00CD195E" w:rsidP="009F73ED">
            <w:pPr>
              <w:spacing w:line="240" w:lineRule="auto"/>
              <w:rPr>
                <w:rFonts w:ascii="Times New Roman" w:hAnsi="Times New Roman"/>
              </w:rPr>
            </w:pPr>
            <w:r w:rsidRPr="00CF7A5A">
              <w:rPr>
                <w:rFonts w:ascii="Times New Roman" w:hAnsi="Times New Roman"/>
              </w:rPr>
              <w:fldChar w:fldCharType="begin">
                <w:ffData>
                  <w:name w:val="Wybór1"/>
                  <w:enabled/>
                  <w:calcOnExit w:val="0"/>
                  <w:checkBox>
                    <w:sizeAuto/>
                    <w:default w:val="0"/>
                  </w:checkBox>
                </w:ffData>
              </w:fldChar>
            </w:r>
            <w:r w:rsidRPr="00CF7A5A">
              <w:rPr>
                <w:rFonts w:ascii="Times New Roman" w:hAnsi="Times New Roman"/>
              </w:rPr>
              <w:instrText xml:space="preserve"> FORMCHECKBOX </w:instrText>
            </w:r>
            <w:r w:rsidRPr="00CF7A5A">
              <w:rPr>
                <w:rFonts w:ascii="Times New Roman" w:hAnsi="Times New Roman"/>
              </w:rPr>
            </w:r>
            <w:r w:rsidRPr="00CF7A5A">
              <w:rPr>
                <w:rFonts w:ascii="Times New Roman" w:hAnsi="Times New Roman"/>
              </w:rPr>
              <w:fldChar w:fldCharType="end"/>
            </w:r>
            <w:r w:rsidRPr="00CF7A5A">
              <w:rPr>
                <w:rFonts w:ascii="Times New Roman" w:hAnsi="Times New Roman"/>
              </w:rPr>
              <w:t xml:space="preserve"> tak</w:t>
            </w:r>
          </w:p>
          <w:p w:rsidR="00CD195E" w:rsidRPr="00CF7A5A" w:rsidRDefault="00CD195E" w:rsidP="009F73ED">
            <w:pPr>
              <w:spacing w:line="240" w:lineRule="auto"/>
              <w:rPr>
                <w:rFonts w:ascii="Times New Roman" w:hAnsi="Times New Roman"/>
              </w:rPr>
            </w:pPr>
            <w:r w:rsidRPr="00CF7A5A">
              <w:rPr>
                <w:rFonts w:ascii="Times New Roman" w:hAnsi="Times New Roman"/>
              </w:rPr>
              <w:fldChar w:fldCharType="begin">
                <w:ffData>
                  <w:name w:val="Wybór1"/>
                  <w:enabled/>
                  <w:calcOnExit w:val="0"/>
                  <w:checkBox>
                    <w:sizeAuto/>
                    <w:default w:val="0"/>
                  </w:checkBox>
                </w:ffData>
              </w:fldChar>
            </w:r>
            <w:r w:rsidRPr="00CF7A5A">
              <w:rPr>
                <w:rFonts w:ascii="Times New Roman" w:hAnsi="Times New Roman"/>
              </w:rPr>
              <w:instrText xml:space="preserve"> FORMCHECKBOX </w:instrText>
            </w:r>
            <w:r w:rsidRPr="00CF7A5A">
              <w:rPr>
                <w:rFonts w:ascii="Times New Roman" w:hAnsi="Times New Roman"/>
              </w:rPr>
            </w:r>
            <w:r w:rsidRPr="00CF7A5A">
              <w:rPr>
                <w:rFonts w:ascii="Times New Roman" w:hAnsi="Times New Roman"/>
              </w:rPr>
              <w:fldChar w:fldCharType="end"/>
            </w:r>
            <w:r w:rsidRPr="00CF7A5A">
              <w:rPr>
                <w:rFonts w:ascii="Times New Roman" w:hAnsi="Times New Roman"/>
              </w:rPr>
              <w:t xml:space="preserve"> nie</w:t>
            </w:r>
          </w:p>
          <w:p w:rsidR="00CD195E" w:rsidRPr="00CF7A5A" w:rsidRDefault="00CD195E" w:rsidP="009F73ED">
            <w:pPr>
              <w:spacing w:line="240" w:lineRule="auto"/>
              <w:rPr>
                <w:rFonts w:ascii="Times New Roman" w:hAnsi="Times New Roman"/>
              </w:rPr>
            </w:pPr>
            <w:r w:rsidRPr="00CF7A5A">
              <w:rPr>
                <w:rFonts w:ascii="Times New Roman" w:hAnsi="Times New Roman"/>
              </w:rPr>
              <w:fldChar w:fldCharType="begin">
                <w:ffData>
                  <w:name w:val="Wybór1"/>
                  <w:enabled/>
                  <w:calcOnExit w:val="0"/>
                  <w:checkBox>
                    <w:sizeAuto/>
                    <w:default w:val="0"/>
                  </w:checkBox>
                </w:ffData>
              </w:fldChar>
            </w:r>
            <w:r w:rsidRPr="00CF7A5A">
              <w:rPr>
                <w:rFonts w:ascii="Times New Roman" w:hAnsi="Times New Roman"/>
              </w:rPr>
              <w:instrText xml:space="preserve"> FORMCHECKBOX </w:instrText>
            </w:r>
            <w:r w:rsidRPr="00CF7A5A">
              <w:rPr>
                <w:rFonts w:ascii="Times New Roman" w:hAnsi="Times New Roman"/>
              </w:rPr>
            </w:r>
            <w:r w:rsidRPr="00CF7A5A">
              <w:rPr>
                <w:rFonts w:ascii="Times New Roman" w:hAnsi="Times New Roman"/>
              </w:rPr>
              <w:fldChar w:fldCharType="end"/>
            </w:r>
            <w:r w:rsidRPr="00CF7A5A">
              <w:rPr>
                <w:rFonts w:ascii="Times New Roman" w:hAnsi="Times New Roman"/>
              </w:rPr>
              <w:t xml:space="preserve"> nie dotyczy</w:t>
            </w:r>
          </w:p>
          <w:p w:rsidR="00CD195E" w:rsidRPr="00CF7A5A" w:rsidRDefault="00CD195E" w:rsidP="009F73ED">
            <w:pPr>
              <w:spacing w:line="240" w:lineRule="auto"/>
              <w:rPr>
                <w:rFonts w:ascii="Times New Roman" w:hAnsi="Times New Roman"/>
              </w:rPr>
            </w:pPr>
          </w:p>
        </w:tc>
      </w:tr>
      <w:tr w:rsidR="00CD195E" w:rsidRPr="00CF7A5A" w:rsidTr="00FF0D2F">
        <w:trPr>
          <w:trHeight w:val="630"/>
        </w:trPr>
        <w:tc>
          <w:tcPr>
            <w:tcW w:w="10944" w:type="dxa"/>
            <w:gridSpan w:val="28"/>
            <w:shd w:val="clear" w:color="auto" w:fill="FFFFFF"/>
          </w:tcPr>
          <w:p w:rsidR="00CD195E" w:rsidRPr="00CF7A5A" w:rsidRDefault="00CD195E" w:rsidP="009F73ED">
            <w:pPr>
              <w:spacing w:line="240" w:lineRule="auto"/>
              <w:jc w:val="both"/>
              <w:rPr>
                <w:rFonts w:ascii="Times New Roman" w:hAnsi="Times New Roman"/>
              </w:rPr>
            </w:pPr>
            <w:r w:rsidRPr="00CF7A5A">
              <w:rPr>
                <w:rFonts w:ascii="Times New Roman" w:hAnsi="Times New Roman"/>
              </w:rPr>
              <w:t>Komentarz:</w:t>
            </w:r>
            <w:r w:rsidRPr="00CF7A5A">
              <w:t xml:space="preserve"> </w:t>
            </w:r>
          </w:p>
          <w:p w:rsidR="00CD195E" w:rsidRPr="00CF7A5A" w:rsidRDefault="00CD195E" w:rsidP="009F73ED">
            <w:pPr>
              <w:jc w:val="both"/>
              <w:rPr>
                <w:rFonts w:ascii="Times New Roman" w:hAnsi="Times New Roman"/>
              </w:rPr>
            </w:pPr>
          </w:p>
        </w:tc>
      </w:tr>
      <w:tr w:rsidR="00CD195E" w:rsidRPr="00CF7A5A" w:rsidTr="00FF0D2F">
        <w:trPr>
          <w:trHeight w:val="142"/>
        </w:trPr>
        <w:tc>
          <w:tcPr>
            <w:tcW w:w="10944" w:type="dxa"/>
            <w:gridSpan w:val="28"/>
            <w:shd w:val="clear" w:color="auto" w:fill="99CCFF"/>
          </w:tcPr>
          <w:p w:rsidR="00CD195E" w:rsidRPr="00CF7A5A" w:rsidRDefault="00CD195E" w:rsidP="009F73ED">
            <w:pPr>
              <w:numPr>
                <w:ilvl w:val="0"/>
                <w:numId w:val="3"/>
              </w:numPr>
              <w:spacing w:before="60" w:after="60" w:line="240" w:lineRule="auto"/>
              <w:jc w:val="both"/>
              <w:rPr>
                <w:rFonts w:ascii="Times New Roman" w:hAnsi="Times New Roman"/>
                <w:b/>
              </w:rPr>
            </w:pPr>
            <w:r w:rsidRPr="00CF7A5A">
              <w:rPr>
                <w:rFonts w:ascii="Times New Roman" w:hAnsi="Times New Roman"/>
                <w:b/>
              </w:rPr>
              <w:t xml:space="preserve">Wpływ na rynek pracy </w:t>
            </w:r>
          </w:p>
        </w:tc>
      </w:tr>
      <w:tr w:rsidR="00CD195E" w:rsidRPr="00CF7A5A" w:rsidTr="00FF0D2F">
        <w:trPr>
          <w:trHeight w:val="142"/>
        </w:trPr>
        <w:tc>
          <w:tcPr>
            <w:tcW w:w="10944" w:type="dxa"/>
            <w:gridSpan w:val="28"/>
          </w:tcPr>
          <w:p w:rsidR="00CD195E" w:rsidRDefault="00CD195E">
            <w:pPr>
              <w:spacing w:line="240" w:lineRule="auto"/>
              <w:jc w:val="both"/>
              <w:rPr>
                <w:rFonts w:ascii="Times New Roman" w:hAnsi="Times New Roman"/>
                <w:spacing w:val="-2"/>
              </w:rPr>
            </w:pPr>
            <w:r>
              <w:rPr>
                <w:rFonts w:ascii="Times New Roman" w:hAnsi="Times New Roman"/>
                <w:spacing w:val="-2"/>
              </w:rPr>
              <w:t>P</w:t>
            </w:r>
            <w:r w:rsidRPr="00FE46C9">
              <w:rPr>
                <w:rFonts w:ascii="Times New Roman" w:hAnsi="Times New Roman"/>
                <w:spacing w:val="-2"/>
              </w:rPr>
              <w:t>rojektowana ustawa nie będzie miała bezpośredniego wpływu na</w:t>
            </w:r>
            <w:r>
              <w:rPr>
                <w:rFonts w:ascii="Times New Roman" w:hAnsi="Times New Roman"/>
                <w:spacing w:val="-2"/>
              </w:rPr>
              <w:t>:</w:t>
            </w:r>
          </w:p>
          <w:p w:rsidR="00CD195E" w:rsidRDefault="00CD195E">
            <w:pPr>
              <w:spacing w:line="240" w:lineRule="auto"/>
              <w:jc w:val="both"/>
              <w:rPr>
                <w:rFonts w:ascii="Times New Roman" w:hAnsi="Times New Roman"/>
                <w:spacing w:val="-2"/>
              </w:rPr>
            </w:pPr>
            <w:r>
              <w:rPr>
                <w:rFonts w:ascii="Times New Roman" w:hAnsi="Times New Roman"/>
                <w:spacing w:val="-2"/>
              </w:rPr>
              <w:t>1)</w:t>
            </w:r>
            <w:r w:rsidRPr="00FE46C9">
              <w:rPr>
                <w:rFonts w:ascii="Times New Roman" w:hAnsi="Times New Roman"/>
                <w:spacing w:val="-2"/>
              </w:rPr>
              <w:t xml:space="preserve"> </w:t>
            </w:r>
            <w:r>
              <w:rPr>
                <w:rFonts w:ascii="Times New Roman" w:hAnsi="Times New Roman"/>
                <w:spacing w:val="-2"/>
              </w:rPr>
              <w:t>strukturę rynku pracy</w:t>
            </w:r>
            <w:r w:rsidRPr="00FE46C9">
              <w:rPr>
                <w:rFonts w:ascii="Times New Roman" w:hAnsi="Times New Roman"/>
                <w:spacing w:val="-2"/>
              </w:rPr>
              <w:t xml:space="preserve">, </w:t>
            </w:r>
          </w:p>
          <w:p w:rsidR="00CD195E" w:rsidRDefault="00CD195E">
            <w:pPr>
              <w:spacing w:line="240" w:lineRule="auto"/>
              <w:jc w:val="both"/>
              <w:rPr>
                <w:rFonts w:ascii="Times New Roman" w:hAnsi="Times New Roman"/>
                <w:spacing w:val="-2"/>
              </w:rPr>
            </w:pPr>
            <w:r>
              <w:rPr>
                <w:rFonts w:ascii="Times New Roman" w:hAnsi="Times New Roman"/>
                <w:spacing w:val="-2"/>
              </w:rPr>
              <w:t xml:space="preserve">2) </w:t>
            </w:r>
            <w:r w:rsidRPr="00FE46C9">
              <w:rPr>
                <w:rFonts w:ascii="Times New Roman" w:hAnsi="Times New Roman"/>
                <w:spacing w:val="-2"/>
              </w:rPr>
              <w:t>sytuację osób niepełnosprawnych</w:t>
            </w:r>
            <w:r>
              <w:rPr>
                <w:rFonts w:ascii="Times New Roman" w:hAnsi="Times New Roman"/>
                <w:spacing w:val="-2"/>
              </w:rPr>
              <w:t>,</w:t>
            </w:r>
            <w:r w:rsidRPr="00FE46C9">
              <w:rPr>
                <w:rFonts w:ascii="Times New Roman" w:hAnsi="Times New Roman"/>
                <w:spacing w:val="-2"/>
              </w:rPr>
              <w:t xml:space="preserve"> oraz </w:t>
            </w:r>
          </w:p>
          <w:p w:rsidR="00CD195E" w:rsidRDefault="00CD195E">
            <w:pPr>
              <w:spacing w:line="240" w:lineRule="auto"/>
              <w:jc w:val="both"/>
              <w:rPr>
                <w:rFonts w:ascii="Times New Roman" w:hAnsi="Times New Roman"/>
                <w:spacing w:val="-2"/>
              </w:rPr>
            </w:pPr>
            <w:r>
              <w:rPr>
                <w:rFonts w:ascii="Times New Roman" w:hAnsi="Times New Roman"/>
                <w:spacing w:val="-2"/>
              </w:rPr>
              <w:t xml:space="preserve">3) </w:t>
            </w:r>
            <w:r w:rsidRPr="00FE46C9">
              <w:rPr>
                <w:rFonts w:ascii="Times New Roman" w:hAnsi="Times New Roman"/>
                <w:spacing w:val="-2"/>
              </w:rPr>
              <w:t xml:space="preserve">sytuację osób starszych. </w:t>
            </w:r>
          </w:p>
          <w:p w:rsidR="00CD195E" w:rsidRPr="00CF7A5A" w:rsidRDefault="00CD195E">
            <w:pPr>
              <w:spacing w:line="240" w:lineRule="auto"/>
              <w:jc w:val="both"/>
            </w:pPr>
            <w:r>
              <w:rPr>
                <w:rFonts w:ascii="Times New Roman" w:hAnsi="Times New Roman"/>
                <w:spacing w:val="-2"/>
              </w:rPr>
              <w:t>Pośrednio może korzystnie wpłynąć na lokalne społeczności przez zwiększenie kondycji ekonomicznej gospodarstw rolnych, zwłaszcza rodzinnych, ze względu na zwiększenie popytu na rodzime surowce paszowe.</w:t>
            </w:r>
          </w:p>
        </w:tc>
      </w:tr>
      <w:tr w:rsidR="00CD195E" w:rsidRPr="00CF7A5A" w:rsidTr="00FF0D2F">
        <w:trPr>
          <w:trHeight w:val="142"/>
        </w:trPr>
        <w:tc>
          <w:tcPr>
            <w:tcW w:w="10944" w:type="dxa"/>
            <w:gridSpan w:val="28"/>
            <w:shd w:val="clear" w:color="auto" w:fill="99CCFF"/>
          </w:tcPr>
          <w:p w:rsidR="00CD195E" w:rsidRPr="00CF7A5A" w:rsidRDefault="00CD195E" w:rsidP="009F73ED">
            <w:pPr>
              <w:numPr>
                <w:ilvl w:val="0"/>
                <w:numId w:val="3"/>
              </w:numPr>
              <w:spacing w:before="60" w:after="60" w:line="240" w:lineRule="auto"/>
              <w:jc w:val="both"/>
              <w:rPr>
                <w:rFonts w:ascii="Times New Roman" w:hAnsi="Times New Roman"/>
                <w:b/>
              </w:rPr>
            </w:pPr>
            <w:r w:rsidRPr="00CF7A5A">
              <w:rPr>
                <w:rFonts w:ascii="Times New Roman" w:hAnsi="Times New Roman"/>
                <w:b/>
              </w:rPr>
              <w:t>Wpływ na pozostałe obszary</w:t>
            </w:r>
          </w:p>
        </w:tc>
      </w:tr>
      <w:tr w:rsidR="00CD195E" w:rsidRPr="00CF7A5A" w:rsidTr="00FF0D2F">
        <w:trPr>
          <w:trHeight w:val="1031"/>
        </w:trPr>
        <w:tc>
          <w:tcPr>
            <w:tcW w:w="3412" w:type="dxa"/>
            <w:gridSpan w:val="4"/>
            <w:shd w:val="clear" w:color="auto" w:fill="FFFFFF"/>
          </w:tcPr>
          <w:p w:rsidR="00CD195E" w:rsidRPr="00CF7A5A" w:rsidRDefault="00CD195E" w:rsidP="009F73ED">
            <w:pPr>
              <w:spacing w:line="240" w:lineRule="auto"/>
              <w:rPr>
                <w:rFonts w:ascii="Times New Roman" w:hAnsi="Times New Roman"/>
              </w:rPr>
            </w:pPr>
          </w:p>
          <w:p w:rsidR="00CD195E" w:rsidRPr="00CF7A5A" w:rsidRDefault="00CD195E" w:rsidP="009F73ED">
            <w:pPr>
              <w:spacing w:line="240" w:lineRule="auto"/>
              <w:rPr>
                <w:rFonts w:ascii="Times New Roman" w:hAnsi="Times New Roman"/>
                <w:spacing w:val="-2"/>
              </w:rPr>
            </w:pPr>
            <w:r w:rsidRPr="00CF7A5A">
              <w:rPr>
                <w:rFonts w:ascii="Times New Roman" w:hAnsi="Times New Roman"/>
                <w:sz w:val="28"/>
                <w:szCs w:val="28"/>
              </w:rPr>
              <w:sym w:font="Wingdings 2" w:char="F0D0"/>
            </w:r>
            <w:r w:rsidRPr="00CF7A5A">
              <w:rPr>
                <w:rFonts w:ascii="Times New Roman" w:hAnsi="Times New Roman"/>
                <w:sz w:val="20"/>
                <w:szCs w:val="20"/>
              </w:rPr>
              <w:t xml:space="preserve"> </w:t>
            </w:r>
            <w:r w:rsidRPr="00CF7A5A">
              <w:rPr>
                <w:rFonts w:ascii="Times New Roman" w:hAnsi="Times New Roman"/>
                <w:spacing w:val="-2"/>
              </w:rPr>
              <w:t>środowisko naturalne</w:t>
            </w:r>
          </w:p>
          <w:p w:rsidR="00CD195E" w:rsidRPr="00CF7A5A" w:rsidRDefault="00CD195E" w:rsidP="009F73ED">
            <w:pPr>
              <w:spacing w:line="240" w:lineRule="auto"/>
              <w:rPr>
                <w:rFonts w:ascii="Times New Roman" w:hAnsi="Times New Roman"/>
              </w:rPr>
            </w:pPr>
            <w:r w:rsidRPr="00CF7A5A">
              <w:rPr>
                <w:rFonts w:ascii="Times New Roman" w:hAnsi="Times New Roman"/>
                <w:sz w:val="28"/>
                <w:szCs w:val="28"/>
              </w:rPr>
              <w:sym w:font="Wingdings 2" w:char="F0A3"/>
            </w:r>
            <w:r w:rsidRPr="00CF7A5A">
              <w:rPr>
                <w:rFonts w:ascii="Times New Roman" w:hAnsi="Times New Roman"/>
              </w:rPr>
              <w:t xml:space="preserve"> sytuacja i rozwój regionalny</w:t>
            </w:r>
          </w:p>
          <w:p w:rsidR="00CD195E" w:rsidRPr="00CF7A5A" w:rsidRDefault="00CD195E" w:rsidP="009F73ED">
            <w:pPr>
              <w:spacing w:line="240" w:lineRule="auto"/>
              <w:rPr>
                <w:rFonts w:ascii="Times New Roman" w:hAnsi="Times New Roman"/>
                <w:spacing w:val="-2"/>
              </w:rPr>
            </w:pPr>
            <w:r w:rsidRPr="00CF7A5A">
              <w:rPr>
                <w:rFonts w:ascii="Times New Roman" w:hAnsi="Times New Roman"/>
              </w:rPr>
              <w:fldChar w:fldCharType="begin">
                <w:ffData>
                  <w:name w:val="Wybór1"/>
                  <w:enabled/>
                  <w:calcOnExit w:val="0"/>
                  <w:checkBox>
                    <w:sizeAuto/>
                    <w:default w:val="0"/>
                  </w:checkBox>
                </w:ffData>
              </w:fldChar>
            </w:r>
            <w:r w:rsidRPr="00CF7A5A">
              <w:rPr>
                <w:rFonts w:ascii="Times New Roman" w:hAnsi="Times New Roman"/>
              </w:rPr>
              <w:instrText xml:space="preserve"> FORMCHECKBOX </w:instrText>
            </w:r>
            <w:r w:rsidRPr="00CF7A5A">
              <w:rPr>
                <w:rFonts w:ascii="Times New Roman" w:hAnsi="Times New Roman"/>
              </w:rPr>
            </w:r>
            <w:r w:rsidRPr="00CF7A5A">
              <w:rPr>
                <w:rFonts w:ascii="Times New Roman" w:hAnsi="Times New Roman"/>
              </w:rPr>
              <w:fldChar w:fldCharType="end"/>
            </w:r>
            <w:r w:rsidRPr="00CF7A5A">
              <w:rPr>
                <w:rFonts w:ascii="Times New Roman" w:hAnsi="Times New Roman"/>
                <w:sz w:val="20"/>
                <w:szCs w:val="20"/>
              </w:rPr>
              <w:t xml:space="preserve"> </w:t>
            </w:r>
            <w:r w:rsidRPr="00CF7A5A">
              <w:rPr>
                <w:rFonts w:ascii="Times New Roman" w:hAnsi="Times New Roman"/>
                <w:spacing w:val="-2"/>
              </w:rPr>
              <w:t xml:space="preserve">inne: </w:t>
            </w:r>
            <w:r w:rsidRPr="00CF7A5A">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CF7A5A">
              <w:rPr>
                <w:rFonts w:ascii="Times New Roman" w:hAnsi="Times New Roman"/>
              </w:rPr>
              <w:instrText xml:space="preserve"> FORMTEXT </w:instrText>
            </w:r>
            <w:r w:rsidRPr="00CF7A5A">
              <w:rPr>
                <w:rFonts w:ascii="Times New Roman" w:hAnsi="Times New Roman"/>
              </w:rPr>
            </w:r>
            <w:r w:rsidRPr="00CF7A5A">
              <w:rPr>
                <w:rFonts w:ascii="Times New Roman" w:hAnsi="Times New Roman"/>
              </w:rPr>
              <w:fldChar w:fldCharType="separate"/>
            </w:r>
            <w:r w:rsidRPr="00CF7A5A">
              <w:rPr>
                <w:rFonts w:ascii="Times New Roman" w:eastAsia="Times New Roman"/>
                <w:noProof/>
              </w:rPr>
              <w:t> </w:t>
            </w:r>
            <w:r w:rsidRPr="00CF7A5A">
              <w:rPr>
                <w:rFonts w:ascii="Times New Roman" w:eastAsia="Times New Roman"/>
                <w:noProof/>
              </w:rPr>
              <w:t> </w:t>
            </w:r>
            <w:r w:rsidRPr="00CF7A5A">
              <w:rPr>
                <w:rFonts w:ascii="Times New Roman" w:eastAsia="Times New Roman"/>
                <w:noProof/>
              </w:rPr>
              <w:t> </w:t>
            </w:r>
            <w:r w:rsidRPr="00CF7A5A">
              <w:rPr>
                <w:rFonts w:ascii="Times New Roman" w:eastAsia="Times New Roman"/>
                <w:noProof/>
              </w:rPr>
              <w:t> </w:t>
            </w:r>
            <w:r w:rsidRPr="00CF7A5A">
              <w:rPr>
                <w:rFonts w:ascii="Times New Roman" w:eastAsia="Times New Roman"/>
                <w:noProof/>
              </w:rPr>
              <w:t> </w:t>
            </w:r>
            <w:r w:rsidRPr="00CF7A5A">
              <w:rPr>
                <w:rFonts w:ascii="Times New Roman" w:hAnsi="Times New Roman"/>
              </w:rPr>
              <w:fldChar w:fldCharType="end"/>
            </w:r>
          </w:p>
        </w:tc>
        <w:tc>
          <w:tcPr>
            <w:tcW w:w="3681" w:type="dxa"/>
            <w:gridSpan w:val="15"/>
            <w:shd w:val="clear" w:color="auto" w:fill="FFFFFF"/>
          </w:tcPr>
          <w:p w:rsidR="00CD195E" w:rsidRPr="00CF7A5A" w:rsidRDefault="00CD195E" w:rsidP="009F73ED">
            <w:pPr>
              <w:spacing w:line="240" w:lineRule="auto"/>
              <w:rPr>
                <w:rFonts w:ascii="Times New Roman" w:hAnsi="Times New Roman"/>
              </w:rPr>
            </w:pPr>
          </w:p>
          <w:p w:rsidR="00CD195E" w:rsidRPr="00CF7A5A" w:rsidRDefault="00CD195E" w:rsidP="009F73ED">
            <w:pPr>
              <w:spacing w:line="240" w:lineRule="auto"/>
              <w:rPr>
                <w:rFonts w:ascii="Times New Roman" w:hAnsi="Times New Roman"/>
                <w:spacing w:val="-2"/>
              </w:rPr>
            </w:pPr>
            <w:r w:rsidRPr="00CF7A5A">
              <w:rPr>
                <w:rFonts w:ascii="Times New Roman" w:hAnsi="Times New Roman"/>
              </w:rPr>
              <w:fldChar w:fldCharType="begin">
                <w:ffData>
                  <w:name w:val="Wybór1"/>
                  <w:enabled/>
                  <w:calcOnExit w:val="0"/>
                  <w:checkBox>
                    <w:sizeAuto/>
                    <w:default w:val="0"/>
                  </w:checkBox>
                </w:ffData>
              </w:fldChar>
            </w:r>
            <w:r w:rsidRPr="00CF7A5A">
              <w:rPr>
                <w:rFonts w:ascii="Times New Roman" w:hAnsi="Times New Roman"/>
              </w:rPr>
              <w:instrText xml:space="preserve"> FORMCHECKBOX </w:instrText>
            </w:r>
            <w:r w:rsidRPr="00CF7A5A">
              <w:rPr>
                <w:rFonts w:ascii="Times New Roman" w:hAnsi="Times New Roman"/>
              </w:rPr>
            </w:r>
            <w:r w:rsidRPr="00CF7A5A">
              <w:rPr>
                <w:rFonts w:ascii="Times New Roman" w:hAnsi="Times New Roman"/>
              </w:rPr>
              <w:fldChar w:fldCharType="end"/>
            </w:r>
            <w:r w:rsidRPr="00CF7A5A">
              <w:rPr>
                <w:rFonts w:ascii="Times New Roman" w:hAnsi="Times New Roman"/>
                <w:sz w:val="20"/>
                <w:szCs w:val="20"/>
              </w:rPr>
              <w:t xml:space="preserve"> </w:t>
            </w:r>
            <w:r w:rsidRPr="00CF7A5A">
              <w:rPr>
                <w:rFonts w:ascii="Times New Roman" w:hAnsi="Times New Roman"/>
                <w:spacing w:val="-2"/>
              </w:rPr>
              <w:t>demografia</w:t>
            </w:r>
          </w:p>
          <w:p w:rsidR="00CD195E" w:rsidRPr="00CF7A5A" w:rsidRDefault="00CD195E" w:rsidP="009F73ED">
            <w:pPr>
              <w:spacing w:line="240" w:lineRule="auto"/>
              <w:rPr>
                <w:rFonts w:ascii="Times New Roman" w:hAnsi="Times New Roman"/>
              </w:rPr>
            </w:pPr>
            <w:r w:rsidRPr="00CF7A5A">
              <w:rPr>
                <w:rFonts w:ascii="Times New Roman" w:hAnsi="Times New Roman"/>
              </w:rPr>
              <w:fldChar w:fldCharType="begin">
                <w:ffData>
                  <w:name w:val=""/>
                  <w:enabled/>
                  <w:calcOnExit w:val="0"/>
                  <w:checkBox>
                    <w:sizeAuto/>
                    <w:default w:val="0"/>
                  </w:checkBox>
                </w:ffData>
              </w:fldChar>
            </w:r>
            <w:r w:rsidRPr="00CF7A5A">
              <w:rPr>
                <w:rFonts w:ascii="Times New Roman" w:hAnsi="Times New Roman"/>
              </w:rPr>
              <w:instrText xml:space="preserve"> FORMCHECKBOX </w:instrText>
            </w:r>
            <w:r w:rsidRPr="00CF7A5A">
              <w:rPr>
                <w:rFonts w:ascii="Times New Roman" w:hAnsi="Times New Roman"/>
              </w:rPr>
            </w:r>
            <w:r w:rsidRPr="00CF7A5A">
              <w:rPr>
                <w:rFonts w:ascii="Times New Roman" w:hAnsi="Times New Roman"/>
              </w:rPr>
              <w:fldChar w:fldCharType="end"/>
            </w:r>
            <w:r w:rsidRPr="00CF7A5A">
              <w:rPr>
                <w:rFonts w:ascii="Times New Roman" w:hAnsi="Times New Roman"/>
                <w:sz w:val="20"/>
                <w:szCs w:val="20"/>
              </w:rPr>
              <w:t xml:space="preserve"> </w:t>
            </w:r>
            <w:r w:rsidRPr="00CF7A5A">
              <w:rPr>
                <w:rFonts w:ascii="Times New Roman" w:hAnsi="Times New Roman"/>
              </w:rPr>
              <w:t>mienie państwowe</w:t>
            </w:r>
          </w:p>
        </w:tc>
        <w:tc>
          <w:tcPr>
            <w:tcW w:w="3851" w:type="dxa"/>
            <w:gridSpan w:val="9"/>
            <w:shd w:val="clear" w:color="auto" w:fill="FFFFFF"/>
          </w:tcPr>
          <w:p w:rsidR="00CD195E" w:rsidRPr="00CF7A5A" w:rsidRDefault="00CD195E" w:rsidP="009F73ED">
            <w:pPr>
              <w:spacing w:line="240" w:lineRule="auto"/>
              <w:rPr>
                <w:rFonts w:ascii="Times New Roman" w:hAnsi="Times New Roman"/>
              </w:rPr>
            </w:pPr>
          </w:p>
          <w:p w:rsidR="00CD195E" w:rsidRPr="00CF7A5A" w:rsidRDefault="00CD195E" w:rsidP="009F73ED">
            <w:pPr>
              <w:spacing w:line="240" w:lineRule="auto"/>
              <w:rPr>
                <w:rFonts w:ascii="Times New Roman" w:hAnsi="Times New Roman"/>
                <w:spacing w:val="-2"/>
              </w:rPr>
            </w:pPr>
            <w:r w:rsidRPr="00CF7A5A">
              <w:rPr>
                <w:rFonts w:ascii="Times New Roman" w:hAnsi="Times New Roman"/>
              </w:rPr>
              <w:fldChar w:fldCharType="begin">
                <w:ffData>
                  <w:name w:val="Wybór1"/>
                  <w:enabled/>
                  <w:calcOnExit w:val="0"/>
                  <w:checkBox>
                    <w:sizeAuto/>
                    <w:default w:val="0"/>
                  </w:checkBox>
                </w:ffData>
              </w:fldChar>
            </w:r>
            <w:r w:rsidRPr="00CF7A5A">
              <w:rPr>
                <w:rFonts w:ascii="Times New Roman" w:hAnsi="Times New Roman"/>
              </w:rPr>
              <w:instrText xml:space="preserve"> FORMCHECKBOX </w:instrText>
            </w:r>
            <w:r w:rsidRPr="00CF7A5A">
              <w:rPr>
                <w:rFonts w:ascii="Times New Roman" w:hAnsi="Times New Roman"/>
              </w:rPr>
            </w:r>
            <w:r w:rsidRPr="00CF7A5A">
              <w:rPr>
                <w:rFonts w:ascii="Times New Roman" w:hAnsi="Times New Roman"/>
              </w:rPr>
              <w:fldChar w:fldCharType="end"/>
            </w:r>
            <w:r w:rsidRPr="00CF7A5A">
              <w:rPr>
                <w:rFonts w:ascii="Times New Roman" w:hAnsi="Times New Roman"/>
                <w:sz w:val="20"/>
                <w:szCs w:val="20"/>
              </w:rPr>
              <w:t xml:space="preserve"> </w:t>
            </w:r>
            <w:r w:rsidRPr="00CF7A5A">
              <w:rPr>
                <w:rFonts w:ascii="Times New Roman" w:hAnsi="Times New Roman"/>
                <w:spacing w:val="-2"/>
              </w:rPr>
              <w:t>informatyzacja</w:t>
            </w:r>
          </w:p>
          <w:p w:rsidR="00CD195E" w:rsidRPr="00CF7A5A" w:rsidRDefault="00CD195E" w:rsidP="009F73ED">
            <w:pPr>
              <w:spacing w:line="240" w:lineRule="auto"/>
              <w:rPr>
                <w:rFonts w:ascii="Times New Roman" w:hAnsi="Times New Roman"/>
              </w:rPr>
            </w:pPr>
            <w:r w:rsidRPr="00CF7A5A">
              <w:rPr>
                <w:rFonts w:ascii="Times New Roman" w:hAnsi="Times New Roman"/>
              </w:rPr>
              <w:fldChar w:fldCharType="begin">
                <w:ffData>
                  <w:name w:val=""/>
                  <w:enabled/>
                  <w:calcOnExit w:val="0"/>
                  <w:checkBox>
                    <w:sizeAuto/>
                    <w:default w:val="0"/>
                  </w:checkBox>
                </w:ffData>
              </w:fldChar>
            </w:r>
            <w:r w:rsidRPr="00CF7A5A">
              <w:rPr>
                <w:rFonts w:ascii="Times New Roman" w:hAnsi="Times New Roman"/>
              </w:rPr>
              <w:instrText xml:space="preserve"> FORMCHECKBOX </w:instrText>
            </w:r>
            <w:r w:rsidRPr="00CF7A5A">
              <w:rPr>
                <w:rFonts w:ascii="Times New Roman" w:hAnsi="Times New Roman"/>
              </w:rPr>
            </w:r>
            <w:r w:rsidRPr="00CF7A5A">
              <w:rPr>
                <w:rFonts w:ascii="Times New Roman" w:hAnsi="Times New Roman"/>
              </w:rPr>
              <w:fldChar w:fldCharType="end"/>
            </w:r>
            <w:r w:rsidRPr="00CF7A5A">
              <w:rPr>
                <w:rFonts w:ascii="Times New Roman" w:hAnsi="Times New Roman"/>
                <w:sz w:val="20"/>
                <w:szCs w:val="20"/>
              </w:rPr>
              <w:t xml:space="preserve"> </w:t>
            </w:r>
            <w:r w:rsidRPr="00CF7A5A">
              <w:rPr>
                <w:rFonts w:ascii="Times New Roman" w:hAnsi="Times New Roman"/>
                <w:spacing w:val="-2"/>
              </w:rPr>
              <w:t>zdrowie</w:t>
            </w:r>
          </w:p>
        </w:tc>
      </w:tr>
      <w:tr w:rsidR="00CD195E" w:rsidRPr="00CF7A5A" w:rsidTr="00FF0D2F">
        <w:trPr>
          <w:trHeight w:val="712"/>
        </w:trPr>
        <w:tc>
          <w:tcPr>
            <w:tcW w:w="2007" w:type="dxa"/>
            <w:shd w:val="clear" w:color="auto" w:fill="FFFFFF"/>
            <w:vAlign w:val="center"/>
          </w:tcPr>
          <w:p w:rsidR="00CD195E" w:rsidRPr="00CF7A5A" w:rsidRDefault="00CD195E" w:rsidP="009F73ED">
            <w:pPr>
              <w:spacing w:line="240" w:lineRule="auto"/>
              <w:rPr>
                <w:rFonts w:ascii="Times New Roman" w:hAnsi="Times New Roman"/>
              </w:rPr>
            </w:pPr>
            <w:r w:rsidRPr="00CF7A5A">
              <w:rPr>
                <w:rFonts w:ascii="Times New Roman" w:hAnsi="Times New Roman"/>
              </w:rPr>
              <w:t>Omówienie wpływu</w:t>
            </w:r>
          </w:p>
        </w:tc>
        <w:tc>
          <w:tcPr>
            <w:tcW w:w="8937" w:type="dxa"/>
            <w:gridSpan w:val="27"/>
            <w:shd w:val="clear" w:color="auto" w:fill="FFFFFF"/>
            <w:vAlign w:val="center"/>
          </w:tcPr>
          <w:p w:rsidR="00CD195E" w:rsidRPr="00CF7A5A" w:rsidRDefault="00CD195E">
            <w:pPr>
              <w:spacing w:line="240" w:lineRule="auto"/>
              <w:jc w:val="both"/>
              <w:rPr>
                <w:rFonts w:ascii="Times New Roman" w:hAnsi="Times New Roman"/>
                <w:spacing w:val="-2"/>
              </w:rPr>
            </w:pPr>
            <w:r w:rsidRPr="00CF7A5A">
              <w:rPr>
                <w:rFonts w:ascii="Times New Roman" w:hAnsi="Times New Roman"/>
                <w:spacing w:val="-2"/>
              </w:rPr>
              <w:t>Pośrednie oddziaływanie przepisów ustawy na środowisko odbywać się będzie przez promowanie systemu produkcji bez wykorzystania GMO</w:t>
            </w:r>
            <w:r>
              <w:rPr>
                <w:rFonts w:ascii="Times New Roman" w:hAnsi="Times New Roman"/>
                <w:spacing w:val="-2"/>
              </w:rPr>
              <w:t>,</w:t>
            </w:r>
            <w:r w:rsidRPr="00CF7A5A">
              <w:rPr>
                <w:rFonts w:ascii="Times New Roman" w:hAnsi="Times New Roman"/>
                <w:spacing w:val="-2"/>
              </w:rPr>
              <w:t xml:space="preserve"> w szczególności przez uprawę roślin strączkowych, które wykazują dobroczynny wpływ na środowisko glebowe i dostarczają dla przemysłu paszowego roślin wysokobiałkowych, które będą mogły zostać wykorzystane do produkcji pasz „bez GMO”, które będą stosowane do żywienia zwierzą</w:t>
            </w:r>
            <w:r>
              <w:rPr>
                <w:rFonts w:ascii="Times New Roman" w:hAnsi="Times New Roman"/>
                <w:spacing w:val="-2"/>
              </w:rPr>
              <w:t>t,</w:t>
            </w:r>
            <w:r w:rsidRPr="00CF7A5A">
              <w:rPr>
                <w:rFonts w:ascii="Times New Roman" w:hAnsi="Times New Roman"/>
                <w:spacing w:val="-2"/>
              </w:rPr>
              <w:t xml:space="preserve"> z których lub od których będzie pochodzić żywność z</w:t>
            </w:r>
            <w:r>
              <w:rPr>
                <w:rFonts w:ascii="Times New Roman" w:hAnsi="Times New Roman"/>
                <w:spacing w:val="-2"/>
              </w:rPr>
              <w:t> </w:t>
            </w:r>
            <w:r w:rsidRPr="00CF7A5A">
              <w:rPr>
                <w:rFonts w:ascii="Times New Roman" w:hAnsi="Times New Roman"/>
                <w:spacing w:val="-2"/>
              </w:rPr>
              <w:t>oznakowaniem „wytworzone bez stosowania GMO”.</w:t>
            </w:r>
            <w:r w:rsidRPr="00FE46C9">
              <w:rPr>
                <w:rFonts w:ascii="Times New Roman" w:hAnsi="Times New Roman"/>
                <w:spacing w:val="-2"/>
              </w:rPr>
              <w:t xml:space="preserve"> </w:t>
            </w:r>
          </w:p>
        </w:tc>
      </w:tr>
      <w:tr w:rsidR="00CD195E" w:rsidRPr="00CF7A5A" w:rsidTr="00FF0D2F">
        <w:trPr>
          <w:trHeight w:val="142"/>
        </w:trPr>
        <w:tc>
          <w:tcPr>
            <w:tcW w:w="10944" w:type="dxa"/>
            <w:gridSpan w:val="28"/>
            <w:shd w:val="clear" w:color="auto" w:fill="99CCFF"/>
          </w:tcPr>
          <w:p w:rsidR="00CD195E" w:rsidRPr="00CF7A5A" w:rsidRDefault="00CD195E" w:rsidP="009F73ED">
            <w:pPr>
              <w:numPr>
                <w:ilvl w:val="0"/>
                <w:numId w:val="3"/>
              </w:numPr>
              <w:spacing w:before="60" w:after="60" w:line="240" w:lineRule="auto"/>
              <w:ind w:left="318" w:hanging="284"/>
              <w:jc w:val="both"/>
              <w:rPr>
                <w:rFonts w:ascii="Times New Roman" w:hAnsi="Times New Roman"/>
                <w:b/>
              </w:rPr>
            </w:pPr>
            <w:r w:rsidRPr="00CF7A5A">
              <w:rPr>
                <w:rFonts w:ascii="Times New Roman" w:hAnsi="Times New Roman"/>
                <w:b/>
                <w:spacing w:val="-2"/>
                <w:sz w:val="21"/>
                <w:szCs w:val="21"/>
              </w:rPr>
              <w:t>Planowane wykonanie przepisów aktu prawnego</w:t>
            </w:r>
          </w:p>
        </w:tc>
      </w:tr>
      <w:tr w:rsidR="00CD195E" w:rsidRPr="00CF7A5A" w:rsidTr="00FF0D2F">
        <w:trPr>
          <w:trHeight w:val="142"/>
        </w:trPr>
        <w:tc>
          <w:tcPr>
            <w:tcW w:w="10944" w:type="dxa"/>
            <w:gridSpan w:val="28"/>
            <w:shd w:val="clear" w:color="auto" w:fill="FFFFFF"/>
          </w:tcPr>
          <w:p w:rsidR="00CD195E" w:rsidRPr="00CF7A5A" w:rsidRDefault="00CD195E" w:rsidP="009F73ED">
            <w:pPr>
              <w:spacing w:line="240" w:lineRule="auto"/>
              <w:jc w:val="both"/>
              <w:rPr>
                <w:rFonts w:ascii="Times New Roman" w:hAnsi="Times New Roman"/>
                <w:spacing w:val="-2"/>
              </w:rPr>
            </w:pPr>
            <w:r w:rsidRPr="00CF7A5A">
              <w:rPr>
                <w:rFonts w:ascii="Times New Roman" w:hAnsi="Times New Roman"/>
                <w:spacing w:val="-2"/>
              </w:rPr>
              <w:t xml:space="preserve">Planuje się, że projektowana ustawa wejdzie w życie 1 stycznia 2020 r. </w:t>
            </w:r>
          </w:p>
          <w:p w:rsidR="00CD195E" w:rsidRPr="00CF7A5A" w:rsidRDefault="00CD195E" w:rsidP="009F73ED">
            <w:pPr>
              <w:spacing w:line="240" w:lineRule="auto"/>
              <w:jc w:val="both"/>
              <w:rPr>
                <w:rFonts w:ascii="Times New Roman" w:hAnsi="Times New Roman"/>
                <w:spacing w:val="-2"/>
              </w:rPr>
            </w:pPr>
          </w:p>
        </w:tc>
      </w:tr>
      <w:tr w:rsidR="00CD195E" w:rsidRPr="00CF7A5A" w:rsidTr="00FF0D2F">
        <w:trPr>
          <w:trHeight w:val="142"/>
        </w:trPr>
        <w:tc>
          <w:tcPr>
            <w:tcW w:w="10944" w:type="dxa"/>
            <w:gridSpan w:val="28"/>
            <w:shd w:val="clear" w:color="auto" w:fill="99CCFF"/>
          </w:tcPr>
          <w:p w:rsidR="00CD195E" w:rsidRPr="00CF7A5A" w:rsidRDefault="00CD195E" w:rsidP="009F73ED">
            <w:pPr>
              <w:numPr>
                <w:ilvl w:val="0"/>
                <w:numId w:val="3"/>
              </w:numPr>
              <w:spacing w:before="60" w:after="60" w:line="240" w:lineRule="auto"/>
              <w:ind w:left="318" w:hanging="284"/>
              <w:jc w:val="both"/>
              <w:rPr>
                <w:rFonts w:ascii="Times New Roman" w:hAnsi="Times New Roman"/>
                <w:b/>
              </w:rPr>
            </w:pPr>
            <w:r w:rsidRPr="00CF7A5A">
              <w:rPr>
                <w:rFonts w:ascii="Times New Roman" w:hAnsi="Times New Roman"/>
                <w:b/>
              </w:rPr>
              <w:t xml:space="preserve"> </w:t>
            </w:r>
            <w:r w:rsidRPr="00CF7A5A">
              <w:rPr>
                <w:rFonts w:ascii="Times New Roman" w:hAnsi="Times New Roman"/>
                <w:b/>
                <w:spacing w:val="-2"/>
                <w:sz w:val="21"/>
                <w:szCs w:val="21"/>
              </w:rPr>
              <w:t>W jaki sposób i kiedy nastąpi ewaluacja efektów projektu oraz jakie mierniki zostaną zastosowane?</w:t>
            </w:r>
          </w:p>
        </w:tc>
      </w:tr>
      <w:tr w:rsidR="00CD195E" w:rsidRPr="00CF7A5A" w:rsidTr="00FF0D2F">
        <w:trPr>
          <w:trHeight w:val="142"/>
        </w:trPr>
        <w:tc>
          <w:tcPr>
            <w:tcW w:w="10944" w:type="dxa"/>
            <w:gridSpan w:val="28"/>
            <w:shd w:val="clear" w:color="auto" w:fill="FFFFFF"/>
          </w:tcPr>
          <w:p w:rsidR="00CD195E" w:rsidRPr="00CF7A5A" w:rsidRDefault="00CD195E" w:rsidP="009F73ED">
            <w:pPr>
              <w:spacing w:line="240" w:lineRule="auto"/>
              <w:jc w:val="both"/>
              <w:rPr>
                <w:rFonts w:ascii="Times New Roman" w:hAnsi="Times New Roman"/>
                <w:spacing w:val="-2"/>
              </w:rPr>
            </w:pPr>
            <w:r w:rsidRPr="00CF7A5A">
              <w:rPr>
                <w:rFonts w:ascii="Times New Roman" w:hAnsi="Times New Roman"/>
                <w:spacing w:val="-2"/>
              </w:rPr>
              <w:t xml:space="preserve">Przegląd kosztów i korzyści może być oszacowany najwcześniej po roku od wejścia w życie ustawy. Możliwe do ocenienia wówczas będzie na ile przedsiębiorcy oraz producenci żywności zainteresowali się sprzedażą produktów z wykorzystaniem oznakowania „bez GMO” lub „wyprodukowane bez stosowania GMO”, czy wydzielone lub stworzone zostały linie do produkcji pasz. Nie będzie prowadzona na poziomie inspekcji rejestracja produktów oznakowanych jako „wolne od GMO”. </w:t>
            </w:r>
          </w:p>
          <w:p w:rsidR="00CD195E" w:rsidRPr="00CF7A5A" w:rsidRDefault="00CD195E" w:rsidP="009F73ED">
            <w:pPr>
              <w:spacing w:line="240" w:lineRule="auto"/>
              <w:jc w:val="both"/>
              <w:rPr>
                <w:rFonts w:ascii="Times New Roman" w:hAnsi="Times New Roman"/>
                <w:spacing w:val="-2"/>
              </w:rPr>
            </w:pPr>
            <w:r w:rsidRPr="00CF7A5A">
              <w:rPr>
                <w:rFonts w:ascii="Times New Roman" w:hAnsi="Times New Roman"/>
                <w:spacing w:val="-2"/>
              </w:rPr>
              <w:t>Planowane mierniki:</w:t>
            </w:r>
          </w:p>
          <w:p w:rsidR="00CD195E" w:rsidRPr="00CF7A5A" w:rsidRDefault="00CD195E" w:rsidP="009F73ED">
            <w:pPr>
              <w:numPr>
                <w:ilvl w:val="0"/>
                <w:numId w:val="27"/>
              </w:numPr>
              <w:spacing w:line="240" w:lineRule="auto"/>
              <w:jc w:val="both"/>
              <w:rPr>
                <w:rFonts w:ascii="Times New Roman" w:hAnsi="Times New Roman"/>
                <w:spacing w:val="-2"/>
              </w:rPr>
            </w:pPr>
            <w:r w:rsidRPr="00CF7A5A">
              <w:rPr>
                <w:rFonts w:ascii="Times New Roman" w:hAnsi="Times New Roman"/>
                <w:spacing w:val="-2"/>
              </w:rPr>
              <w:t>liczba wytwórni pasz produkujących pasze na bazie białka bez GMO,</w:t>
            </w:r>
          </w:p>
          <w:p w:rsidR="00CD195E" w:rsidRPr="00CF7A5A" w:rsidRDefault="00CD195E" w:rsidP="009F73ED">
            <w:pPr>
              <w:numPr>
                <w:ilvl w:val="0"/>
                <w:numId w:val="27"/>
              </w:numPr>
              <w:spacing w:line="240" w:lineRule="auto"/>
              <w:jc w:val="both"/>
              <w:rPr>
                <w:rFonts w:ascii="Times New Roman" w:hAnsi="Times New Roman"/>
                <w:spacing w:val="-2"/>
              </w:rPr>
            </w:pPr>
            <w:r w:rsidRPr="00CF7A5A">
              <w:rPr>
                <w:rFonts w:ascii="Times New Roman" w:hAnsi="Times New Roman"/>
                <w:spacing w:val="-2"/>
              </w:rPr>
              <w:t>liczba gospodarstw produkujących nasiona roślin strączkowych na cele paszowe,</w:t>
            </w:r>
          </w:p>
          <w:p w:rsidR="00CD195E" w:rsidRPr="00CF7A5A" w:rsidRDefault="00CD195E" w:rsidP="009F73ED">
            <w:pPr>
              <w:numPr>
                <w:ilvl w:val="0"/>
                <w:numId w:val="27"/>
              </w:numPr>
              <w:spacing w:line="240" w:lineRule="auto"/>
              <w:jc w:val="both"/>
              <w:rPr>
                <w:rFonts w:ascii="Times New Roman" w:hAnsi="Times New Roman"/>
                <w:spacing w:val="-2"/>
              </w:rPr>
            </w:pPr>
            <w:r w:rsidRPr="00CF7A5A">
              <w:rPr>
                <w:rFonts w:ascii="Times New Roman" w:hAnsi="Times New Roman"/>
                <w:spacing w:val="-2"/>
              </w:rPr>
              <w:t>liczba producentów żywności, którzy wprowadzą oznakowanie „wolne od GMO”</w:t>
            </w:r>
            <w:r>
              <w:rPr>
                <w:rFonts w:ascii="Times New Roman" w:hAnsi="Times New Roman"/>
                <w:spacing w:val="-2"/>
              </w:rPr>
              <w:t>,</w:t>
            </w:r>
          </w:p>
          <w:p w:rsidR="00CD195E" w:rsidRPr="00CF7A5A" w:rsidRDefault="00CD195E" w:rsidP="009F73ED">
            <w:pPr>
              <w:pStyle w:val="Akapitzlist"/>
              <w:numPr>
                <w:ilvl w:val="0"/>
                <w:numId w:val="30"/>
              </w:numPr>
              <w:spacing w:line="240" w:lineRule="auto"/>
              <w:jc w:val="both"/>
              <w:rPr>
                <w:rFonts w:ascii="Times New Roman" w:hAnsi="Times New Roman"/>
                <w:spacing w:val="-2"/>
              </w:rPr>
            </w:pPr>
            <w:r w:rsidRPr="00CF7A5A">
              <w:rPr>
                <w:rFonts w:ascii="Times New Roman" w:hAnsi="Times New Roman"/>
                <w:spacing w:val="-2"/>
              </w:rPr>
              <w:t>udział na rynku produktów wytworzonych w Polsce oznakowanych jako  „wolne od GMO”</w:t>
            </w:r>
            <w:r>
              <w:rPr>
                <w:rFonts w:ascii="Times New Roman" w:hAnsi="Times New Roman"/>
                <w:spacing w:val="-2"/>
              </w:rPr>
              <w:t>.</w:t>
            </w:r>
          </w:p>
        </w:tc>
      </w:tr>
      <w:tr w:rsidR="00CD195E" w:rsidRPr="00CF7A5A" w:rsidTr="00FF0D2F">
        <w:trPr>
          <w:trHeight w:val="142"/>
        </w:trPr>
        <w:tc>
          <w:tcPr>
            <w:tcW w:w="10944" w:type="dxa"/>
            <w:gridSpan w:val="28"/>
            <w:shd w:val="clear" w:color="auto" w:fill="99CCFF"/>
          </w:tcPr>
          <w:p w:rsidR="00CD195E" w:rsidRPr="00CF7A5A" w:rsidRDefault="00CD195E" w:rsidP="009F73ED">
            <w:pPr>
              <w:numPr>
                <w:ilvl w:val="0"/>
                <w:numId w:val="3"/>
              </w:numPr>
              <w:spacing w:before="60" w:after="60" w:line="240" w:lineRule="auto"/>
              <w:ind w:left="318" w:hanging="284"/>
              <w:jc w:val="both"/>
              <w:rPr>
                <w:rFonts w:ascii="Times New Roman" w:hAnsi="Times New Roman"/>
                <w:b/>
                <w:spacing w:val="-2"/>
              </w:rPr>
            </w:pPr>
            <w:r w:rsidRPr="00CF7A5A">
              <w:rPr>
                <w:rFonts w:ascii="Times New Roman" w:hAnsi="Times New Roman"/>
                <w:b/>
                <w:spacing w:val="-2"/>
              </w:rPr>
              <w:t xml:space="preserve">Załączniki </w:t>
            </w:r>
            <w:r w:rsidRPr="00CF7A5A">
              <w:rPr>
                <w:rFonts w:ascii="Times New Roman" w:hAnsi="Times New Roman"/>
                <w:b/>
                <w:spacing w:val="-2"/>
                <w:sz w:val="21"/>
                <w:szCs w:val="21"/>
              </w:rPr>
              <w:t>(istotne dokumenty źródłowe, badania, analizy itp.</w:t>
            </w:r>
            <w:r w:rsidRPr="00CF7A5A">
              <w:rPr>
                <w:rFonts w:ascii="Times New Roman" w:hAnsi="Times New Roman"/>
                <w:b/>
                <w:spacing w:val="-2"/>
              </w:rPr>
              <w:t xml:space="preserve">) </w:t>
            </w:r>
          </w:p>
        </w:tc>
      </w:tr>
      <w:tr w:rsidR="00CD195E" w:rsidRPr="00CF7A5A" w:rsidTr="00FF0D2F">
        <w:trPr>
          <w:trHeight w:val="142"/>
        </w:trPr>
        <w:tc>
          <w:tcPr>
            <w:tcW w:w="10944" w:type="dxa"/>
            <w:gridSpan w:val="28"/>
            <w:shd w:val="clear" w:color="auto" w:fill="FFFFFF"/>
          </w:tcPr>
          <w:p w:rsidR="00CD195E" w:rsidRPr="00CF7A5A" w:rsidRDefault="00CD195E" w:rsidP="009F73ED">
            <w:pPr>
              <w:spacing w:line="240" w:lineRule="auto"/>
              <w:jc w:val="both"/>
              <w:rPr>
                <w:rFonts w:ascii="Times New Roman" w:hAnsi="Times New Roman"/>
                <w:spacing w:val="-2"/>
              </w:rPr>
            </w:pPr>
            <w:r w:rsidRPr="00CF7A5A">
              <w:rPr>
                <w:rFonts w:ascii="Times New Roman" w:hAnsi="Times New Roman"/>
                <w:spacing w:val="-2"/>
              </w:rPr>
              <w:t xml:space="preserve">            </w:t>
            </w:r>
          </w:p>
          <w:p w:rsidR="00CD195E" w:rsidRPr="00CF7A5A" w:rsidRDefault="00CD195E" w:rsidP="00657722">
            <w:pPr>
              <w:spacing w:line="240" w:lineRule="auto"/>
              <w:jc w:val="both"/>
              <w:rPr>
                <w:rFonts w:ascii="Times New Roman" w:hAnsi="Times New Roman"/>
                <w:spacing w:val="-2"/>
              </w:rPr>
            </w:pPr>
            <w:r>
              <w:rPr>
                <w:rFonts w:ascii="Times New Roman" w:hAnsi="Times New Roman"/>
                <w:spacing w:val="-2"/>
              </w:rPr>
              <w:t xml:space="preserve">Opinia Instytutu Spraw Obywatelskich z dnia 8 listopada 2018 r. przygotowana jako odpowiedź na zapytanie Ministra Rolnictwa i Rozwoju Wsi odnośnie wpływu projektowanej ustawy na konkurencyjność gospodarki i przedsiębiorczość. </w:t>
            </w:r>
          </w:p>
        </w:tc>
      </w:tr>
    </w:tbl>
    <w:p w:rsidR="00CD195E" w:rsidRPr="00CF7A5A" w:rsidRDefault="00CD195E" w:rsidP="007044E4">
      <w:pPr>
        <w:pStyle w:val="Nagwek1"/>
        <w:rPr>
          <w:rFonts w:ascii="Times New Roman" w:hAnsi="Times New Roman"/>
          <w:sz w:val="20"/>
          <w:szCs w:val="20"/>
        </w:rPr>
      </w:pPr>
    </w:p>
    <w:sectPr w:rsidR="00CD195E" w:rsidRPr="00CF7A5A" w:rsidSect="00725DE7">
      <w:footerReference w:type="default" r:id="rId24"/>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95E" w:rsidRDefault="00CD195E" w:rsidP="00044739">
      <w:pPr>
        <w:spacing w:line="240" w:lineRule="auto"/>
      </w:pPr>
      <w:r>
        <w:separator/>
      </w:r>
    </w:p>
  </w:endnote>
  <w:endnote w:type="continuationSeparator" w:id="0">
    <w:p w:rsidR="00CD195E" w:rsidRDefault="00CD195E"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rinda">
    <w:panose1 w:val="020B0502040204020203"/>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95E" w:rsidRDefault="00CD195E">
    <w:pPr>
      <w:pStyle w:val="Stopka"/>
      <w:jc w:val="right"/>
    </w:pPr>
    <w:r>
      <w:fldChar w:fldCharType="begin"/>
    </w:r>
    <w:r>
      <w:instrText xml:space="preserve"> PAGE   \* MERGEFORMAT </w:instrText>
    </w:r>
    <w:r>
      <w:fldChar w:fldCharType="separate"/>
    </w:r>
    <w:r>
      <w:rPr>
        <w:noProof/>
      </w:rPr>
      <w:t>1</w:t>
    </w:r>
    <w:r>
      <w:fldChar w:fldCharType="end"/>
    </w:r>
  </w:p>
  <w:p w:rsidR="00CD195E" w:rsidRDefault="00CD19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95E" w:rsidRDefault="00CD195E" w:rsidP="00044739">
      <w:pPr>
        <w:spacing w:line="240" w:lineRule="auto"/>
      </w:pPr>
      <w:r>
        <w:separator/>
      </w:r>
    </w:p>
  </w:footnote>
  <w:footnote w:type="continuationSeparator" w:id="0">
    <w:p w:rsidR="00CD195E" w:rsidRDefault="00CD195E"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9B6"/>
    <w:multiLevelType w:val="hybridMultilevel"/>
    <w:tmpl w:val="ECF63454"/>
    <w:lvl w:ilvl="0" w:tplc="5A12E532">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C1A22"/>
    <w:multiLevelType w:val="hybridMultilevel"/>
    <w:tmpl w:val="77E85C96"/>
    <w:lvl w:ilvl="0" w:tplc="7E5E801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EE4F79"/>
    <w:multiLevelType w:val="hybridMultilevel"/>
    <w:tmpl w:val="5E823C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BA72AD6"/>
    <w:multiLevelType w:val="hybridMultilevel"/>
    <w:tmpl w:val="27204056"/>
    <w:lvl w:ilvl="0" w:tplc="280237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9E2B58"/>
    <w:multiLevelType w:val="hybridMultilevel"/>
    <w:tmpl w:val="DD34BEF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292349"/>
    <w:multiLevelType w:val="hybridMultilevel"/>
    <w:tmpl w:val="F1FC0650"/>
    <w:lvl w:ilvl="0" w:tplc="0415000F">
      <w:start w:val="1"/>
      <w:numFmt w:val="decimal"/>
      <w:lvlText w:val="%1."/>
      <w:lvlJc w:val="left"/>
      <w:pPr>
        <w:tabs>
          <w:tab w:val="num" w:pos="1047"/>
        </w:tabs>
        <w:ind w:left="1047" w:hanging="360"/>
      </w:pPr>
      <w:rPr>
        <w:rFonts w:cs="Times New Roman"/>
      </w:r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rPr>
        <w:rFonts w:cs="Times New Roman"/>
      </w:rPr>
    </w:lvl>
    <w:lvl w:ilvl="3" w:tplc="0415000F" w:tentative="1">
      <w:start w:val="1"/>
      <w:numFmt w:val="decimal"/>
      <w:lvlText w:val="%4."/>
      <w:lvlJc w:val="left"/>
      <w:pPr>
        <w:tabs>
          <w:tab w:val="num" w:pos="3207"/>
        </w:tabs>
        <w:ind w:left="3207" w:hanging="360"/>
      </w:pPr>
      <w:rPr>
        <w:rFonts w:cs="Times New Roman"/>
      </w:rPr>
    </w:lvl>
    <w:lvl w:ilvl="4" w:tplc="04150019" w:tentative="1">
      <w:start w:val="1"/>
      <w:numFmt w:val="lowerLetter"/>
      <w:lvlText w:val="%5."/>
      <w:lvlJc w:val="left"/>
      <w:pPr>
        <w:tabs>
          <w:tab w:val="num" w:pos="3927"/>
        </w:tabs>
        <w:ind w:left="3927" w:hanging="360"/>
      </w:pPr>
      <w:rPr>
        <w:rFonts w:cs="Times New Roman"/>
      </w:rPr>
    </w:lvl>
    <w:lvl w:ilvl="5" w:tplc="0415001B" w:tentative="1">
      <w:start w:val="1"/>
      <w:numFmt w:val="lowerRoman"/>
      <w:lvlText w:val="%6."/>
      <w:lvlJc w:val="right"/>
      <w:pPr>
        <w:tabs>
          <w:tab w:val="num" w:pos="4647"/>
        </w:tabs>
        <w:ind w:left="4647" w:hanging="180"/>
      </w:pPr>
      <w:rPr>
        <w:rFonts w:cs="Times New Roman"/>
      </w:rPr>
    </w:lvl>
    <w:lvl w:ilvl="6" w:tplc="0415000F" w:tentative="1">
      <w:start w:val="1"/>
      <w:numFmt w:val="decimal"/>
      <w:lvlText w:val="%7."/>
      <w:lvlJc w:val="left"/>
      <w:pPr>
        <w:tabs>
          <w:tab w:val="num" w:pos="5367"/>
        </w:tabs>
        <w:ind w:left="5367" w:hanging="360"/>
      </w:pPr>
      <w:rPr>
        <w:rFonts w:cs="Times New Roman"/>
      </w:rPr>
    </w:lvl>
    <w:lvl w:ilvl="7" w:tplc="04150019" w:tentative="1">
      <w:start w:val="1"/>
      <w:numFmt w:val="lowerLetter"/>
      <w:lvlText w:val="%8."/>
      <w:lvlJc w:val="left"/>
      <w:pPr>
        <w:tabs>
          <w:tab w:val="num" w:pos="6087"/>
        </w:tabs>
        <w:ind w:left="6087" w:hanging="360"/>
      </w:pPr>
      <w:rPr>
        <w:rFonts w:cs="Times New Roman"/>
      </w:rPr>
    </w:lvl>
    <w:lvl w:ilvl="8" w:tplc="0415001B" w:tentative="1">
      <w:start w:val="1"/>
      <w:numFmt w:val="lowerRoman"/>
      <w:lvlText w:val="%9."/>
      <w:lvlJc w:val="right"/>
      <w:pPr>
        <w:tabs>
          <w:tab w:val="num" w:pos="6807"/>
        </w:tabs>
        <w:ind w:left="6807" w:hanging="180"/>
      </w:pPr>
      <w:rPr>
        <w:rFonts w:cs="Times New Roman"/>
      </w:rPr>
    </w:lvl>
  </w:abstractNum>
  <w:abstractNum w:abstractNumId="6"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EE2A02"/>
    <w:multiLevelType w:val="multilevel"/>
    <w:tmpl w:val="3EE2E83E"/>
    <w:lvl w:ilvl="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2DF723B"/>
    <w:multiLevelType w:val="multilevel"/>
    <w:tmpl w:val="42ECDCCE"/>
    <w:lvl w:ilvl="0">
      <w:start w:val="1"/>
      <w:numFmt w:val="decimal"/>
      <w:lvlText w:val="%1."/>
      <w:lvlJc w:val="left"/>
      <w:pPr>
        <w:tabs>
          <w:tab w:val="num" w:pos="1047"/>
        </w:tabs>
        <w:ind w:left="1047" w:hanging="360"/>
      </w:pPr>
      <w:rPr>
        <w:rFonts w:cs="Times New Roman"/>
      </w:rPr>
    </w:lvl>
    <w:lvl w:ilvl="1">
      <w:start w:val="1"/>
      <w:numFmt w:val="decimal"/>
      <w:lvlText w:val="%2."/>
      <w:lvlJc w:val="left"/>
      <w:pPr>
        <w:tabs>
          <w:tab w:val="num" w:pos="1767"/>
        </w:tabs>
        <w:ind w:left="1767" w:hanging="360"/>
      </w:pPr>
      <w:rPr>
        <w:rFonts w:cs="Times New Roman"/>
      </w:rPr>
    </w:lvl>
    <w:lvl w:ilvl="2">
      <w:start w:val="1"/>
      <w:numFmt w:val="decimal"/>
      <w:lvlText w:val="%3."/>
      <w:lvlJc w:val="left"/>
      <w:pPr>
        <w:tabs>
          <w:tab w:val="num" w:pos="2487"/>
        </w:tabs>
        <w:ind w:left="2487" w:hanging="360"/>
      </w:pPr>
      <w:rPr>
        <w:rFonts w:cs="Times New Roman"/>
      </w:rPr>
    </w:lvl>
    <w:lvl w:ilvl="3">
      <w:start w:val="1"/>
      <w:numFmt w:val="decimal"/>
      <w:lvlText w:val="%4."/>
      <w:lvlJc w:val="left"/>
      <w:pPr>
        <w:tabs>
          <w:tab w:val="num" w:pos="3207"/>
        </w:tabs>
        <w:ind w:left="3207" w:hanging="360"/>
      </w:pPr>
      <w:rPr>
        <w:rFonts w:cs="Times New Roman"/>
      </w:rPr>
    </w:lvl>
    <w:lvl w:ilvl="4">
      <w:start w:val="1"/>
      <w:numFmt w:val="decimal"/>
      <w:lvlText w:val="%5."/>
      <w:lvlJc w:val="left"/>
      <w:pPr>
        <w:tabs>
          <w:tab w:val="num" w:pos="3927"/>
        </w:tabs>
        <w:ind w:left="3927" w:hanging="360"/>
      </w:pPr>
      <w:rPr>
        <w:rFonts w:cs="Times New Roman"/>
      </w:rPr>
    </w:lvl>
    <w:lvl w:ilvl="5">
      <w:start w:val="1"/>
      <w:numFmt w:val="decimal"/>
      <w:lvlText w:val="%6."/>
      <w:lvlJc w:val="left"/>
      <w:pPr>
        <w:tabs>
          <w:tab w:val="num" w:pos="4647"/>
        </w:tabs>
        <w:ind w:left="4647" w:hanging="360"/>
      </w:pPr>
      <w:rPr>
        <w:rFonts w:cs="Times New Roman"/>
      </w:rPr>
    </w:lvl>
    <w:lvl w:ilvl="6">
      <w:start w:val="1"/>
      <w:numFmt w:val="decimal"/>
      <w:lvlText w:val="%7."/>
      <w:lvlJc w:val="left"/>
      <w:pPr>
        <w:tabs>
          <w:tab w:val="num" w:pos="5367"/>
        </w:tabs>
        <w:ind w:left="5367" w:hanging="360"/>
      </w:pPr>
      <w:rPr>
        <w:rFonts w:cs="Times New Roman"/>
      </w:rPr>
    </w:lvl>
    <w:lvl w:ilvl="7">
      <w:start w:val="1"/>
      <w:numFmt w:val="decimal"/>
      <w:lvlText w:val="%8."/>
      <w:lvlJc w:val="left"/>
      <w:pPr>
        <w:tabs>
          <w:tab w:val="num" w:pos="6087"/>
        </w:tabs>
        <w:ind w:left="6087" w:hanging="360"/>
      </w:pPr>
      <w:rPr>
        <w:rFonts w:cs="Times New Roman"/>
      </w:rPr>
    </w:lvl>
    <w:lvl w:ilvl="8">
      <w:start w:val="1"/>
      <w:numFmt w:val="decimal"/>
      <w:lvlText w:val="%9."/>
      <w:lvlJc w:val="left"/>
      <w:pPr>
        <w:tabs>
          <w:tab w:val="num" w:pos="6807"/>
        </w:tabs>
        <w:ind w:left="6807" w:hanging="360"/>
      </w:pPr>
      <w:rPr>
        <w:rFonts w:cs="Times New Roman"/>
      </w:rPr>
    </w:lvl>
  </w:abstractNum>
  <w:abstractNum w:abstractNumId="10" w15:restartNumberingAfterBreak="0">
    <w:nsid w:val="26030620"/>
    <w:multiLevelType w:val="hybridMultilevel"/>
    <w:tmpl w:val="B2D6371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79D6C8D"/>
    <w:multiLevelType w:val="hybridMultilevel"/>
    <w:tmpl w:val="DD34BEF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85E5894"/>
    <w:multiLevelType w:val="hybridMultilevel"/>
    <w:tmpl w:val="04441EB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90027F2"/>
    <w:multiLevelType w:val="hybridMultilevel"/>
    <w:tmpl w:val="5BEE1812"/>
    <w:lvl w:ilvl="0" w:tplc="D85604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D930B1"/>
    <w:multiLevelType w:val="hybridMultilevel"/>
    <w:tmpl w:val="4F5CE7E4"/>
    <w:lvl w:ilvl="0" w:tplc="280237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622311"/>
    <w:multiLevelType w:val="hybridMultilevel"/>
    <w:tmpl w:val="E5162162"/>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584135"/>
    <w:multiLevelType w:val="hybridMultilevel"/>
    <w:tmpl w:val="013842C8"/>
    <w:lvl w:ilvl="0" w:tplc="62F852D6">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445D63"/>
    <w:multiLevelType w:val="hybridMultilevel"/>
    <w:tmpl w:val="F864B12E"/>
    <w:lvl w:ilvl="0" w:tplc="17686B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A8B1EDD"/>
    <w:multiLevelType w:val="hybridMultilevel"/>
    <w:tmpl w:val="95FA285E"/>
    <w:lvl w:ilvl="0" w:tplc="0415000F">
      <w:start w:val="1"/>
      <w:numFmt w:val="decimal"/>
      <w:lvlText w:val="%1."/>
      <w:lvlJc w:val="left"/>
      <w:pPr>
        <w:tabs>
          <w:tab w:val="num" w:pos="1047"/>
        </w:tabs>
        <w:ind w:left="1047" w:hanging="360"/>
      </w:pPr>
      <w:rPr>
        <w:rFonts w:cs="Times New Roman"/>
      </w:rPr>
    </w:lvl>
    <w:lvl w:ilvl="1" w:tplc="04150019" w:tentative="1">
      <w:start w:val="1"/>
      <w:numFmt w:val="lowerLetter"/>
      <w:lvlText w:val="%2."/>
      <w:lvlJc w:val="left"/>
      <w:pPr>
        <w:tabs>
          <w:tab w:val="num" w:pos="1767"/>
        </w:tabs>
        <w:ind w:left="1767" w:hanging="360"/>
      </w:pPr>
      <w:rPr>
        <w:rFonts w:cs="Times New Roman"/>
      </w:rPr>
    </w:lvl>
    <w:lvl w:ilvl="2" w:tplc="0415001B" w:tentative="1">
      <w:start w:val="1"/>
      <w:numFmt w:val="lowerRoman"/>
      <w:lvlText w:val="%3."/>
      <w:lvlJc w:val="right"/>
      <w:pPr>
        <w:tabs>
          <w:tab w:val="num" w:pos="2487"/>
        </w:tabs>
        <w:ind w:left="2487" w:hanging="180"/>
      </w:pPr>
      <w:rPr>
        <w:rFonts w:cs="Times New Roman"/>
      </w:rPr>
    </w:lvl>
    <w:lvl w:ilvl="3" w:tplc="0415000F" w:tentative="1">
      <w:start w:val="1"/>
      <w:numFmt w:val="decimal"/>
      <w:lvlText w:val="%4."/>
      <w:lvlJc w:val="left"/>
      <w:pPr>
        <w:tabs>
          <w:tab w:val="num" w:pos="3207"/>
        </w:tabs>
        <w:ind w:left="3207" w:hanging="360"/>
      </w:pPr>
      <w:rPr>
        <w:rFonts w:cs="Times New Roman"/>
      </w:rPr>
    </w:lvl>
    <w:lvl w:ilvl="4" w:tplc="04150019" w:tentative="1">
      <w:start w:val="1"/>
      <w:numFmt w:val="lowerLetter"/>
      <w:lvlText w:val="%5."/>
      <w:lvlJc w:val="left"/>
      <w:pPr>
        <w:tabs>
          <w:tab w:val="num" w:pos="3927"/>
        </w:tabs>
        <w:ind w:left="3927" w:hanging="360"/>
      </w:pPr>
      <w:rPr>
        <w:rFonts w:cs="Times New Roman"/>
      </w:rPr>
    </w:lvl>
    <w:lvl w:ilvl="5" w:tplc="0415001B" w:tentative="1">
      <w:start w:val="1"/>
      <w:numFmt w:val="lowerRoman"/>
      <w:lvlText w:val="%6."/>
      <w:lvlJc w:val="right"/>
      <w:pPr>
        <w:tabs>
          <w:tab w:val="num" w:pos="4647"/>
        </w:tabs>
        <w:ind w:left="4647" w:hanging="180"/>
      </w:pPr>
      <w:rPr>
        <w:rFonts w:cs="Times New Roman"/>
      </w:rPr>
    </w:lvl>
    <w:lvl w:ilvl="6" w:tplc="0415000F" w:tentative="1">
      <w:start w:val="1"/>
      <w:numFmt w:val="decimal"/>
      <w:lvlText w:val="%7."/>
      <w:lvlJc w:val="left"/>
      <w:pPr>
        <w:tabs>
          <w:tab w:val="num" w:pos="5367"/>
        </w:tabs>
        <w:ind w:left="5367" w:hanging="360"/>
      </w:pPr>
      <w:rPr>
        <w:rFonts w:cs="Times New Roman"/>
      </w:rPr>
    </w:lvl>
    <w:lvl w:ilvl="7" w:tplc="04150019" w:tentative="1">
      <w:start w:val="1"/>
      <w:numFmt w:val="lowerLetter"/>
      <w:lvlText w:val="%8."/>
      <w:lvlJc w:val="left"/>
      <w:pPr>
        <w:tabs>
          <w:tab w:val="num" w:pos="6087"/>
        </w:tabs>
        <w:ind w:left="6087" w:hanging="360"/>
      </w:pPr>
      <w:rPr>
        <w:rFonts w:cs="Times New Roman"/>
      </w:rPr>
    </w:lvl>
    <w:lvl w:ilvl="8" w:tplc="0415001B" w:tentative="1">
      <w:start w:val="1"/>
      <w:numFmt w:val="lowerRoman"/>
      <w:lvlText w:val="%9."/>
      <w:lvlJc w:val="right"/>
      <w:pPr>
        <w:tabs>
          <w:tab w:val="num" w:pos="6807"/>
        </w:tabs>
        <w:ind w:left="6807" w:hanging="180"/>
      </w:pPr>
      <w:rPr>
        <w:rFonts w:cs="Times New Roman"/>
      </w:rPr>
    </w:lvl>
  </w:abstractNum>
  <w:abstractNum w:abstractNumId="20"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3C070F98"/>
    <w:multiLevelType w:val="hybridMultilevel"/>
    <w:tmpl w:val="ECA06F00"/>
    <w:lvl w:ilvl="0" w:tplc="4B348E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3A0992"/>
    <w:multiLevelType w:val="hybridMultilevel"/>
    <w:tmpl w:val="B8CA989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9BE361A"/>
    <w:multiLevelType w:val="hybridMultilevel"/>
    <w:tmpl w:val="3AE85FAA"/>
    <w:lvl w:ilvl="0" w:tplc="04150011">
      <w:start w:val="1"/>
      <w:numFmt w:val="decimal"/>
      <w:lvlText w:val="%1)"/>
      <w:lvlJc w:val="left"/>
      <w:pPr>
        <w:tabs>
          <w:tab w:val="num" w:pos="1047"/>
        </w:tabs>
        <w:ind w:left="1047" w:hanging="360"/>
      </w:pPr>
      <w:rPr>
        <w:rFonts w:cs="Times New Roman"/>
      </w:rPr>
    </w:lvl>
    <w:lvl w:ilvl="1" w:tplc="04150019">
      <w:start w:val="1"/>
      <w:numFmt w:val="decimal"/>
      <w:lvlText w:val="%2."/>
      <w:lvlJc w:val="left"/>
      <w:pPr>
        <w:tabs>
          <w:tab w:val="num" w:pos="1767"/>
        </w:tabs>
        <w:ind w:left="1767" w:hanging="360"/>
      </w:pPr>
      <w:rPr>
        <w:rFonts w:cs="Times New Roman"/>
      </w:rPr>
    </w:lvl>
    <w:lvl w:ilvl="2" w:tplc="0415001B">
      <w:start w:val="1"/>
      <w:numFmt w:val="decimal"/>
      <w:lvlText w:val="%3."/>
      <w:lvlJc w:val="left"/>
      <w:pPr>
        <w:tabs>
          <w:tab w:val="num" w:pos="2487"/>
        </w:tabs>
        <w:ind w:left="2487" w:hanging="360"/>
      </w:pPr>
      <w:rPr>
        <w:rFonts w:cs="Times New Roman"/>
      </w:rPr>
    </w:lvl>
    <w:lvl w:ilvl="3" w:tplc="0415000F">
      <w:start w:val="1"/>
      <w:numFmt w:val="decimal"/>
      <w:lvlText w:val="%4."/>
      <w:lvlJc w:val="left"/>
      <w:pPr>
        <w:tabs>
          <w:tab w:val="num" w:pos="3207"/>
        </w:tabs>
        <w:ind w:left="3207" w:hanging="360"/>
      </w:pPr>
      <w:rPr>
        <w:rFonts w:cs="Times New Roman"/>
      </w:rPr>
    </w:lvl>
    <w:lvl w:ilvl="4" w:tplc="04150019">
      <w:start w:val="1"/>
      <w:numFmt w:val="decimal"/>
      <w:lvlText w:val="%5."/>
      <w:lvlJc w:val="left"/>
      <w:pPr>
        <w:tabs>
          <w:tab w:val="num" w:pos="3927"/>
        </w:tabs>
        <w:ind w:left="3927" w:hanging="360"/>
      </w:pPr>
      <w:rPr>
        <w:rFonts w:cs="Times New Roman"/>
      </w:rPr>
    </w:lvl>
    <w:lvl w:ilvl="5" w:tplc="0415001B">
      <w:start w:val="1"/>
      <w:numFmt w:val="decimal"/>
      <w:lvlText w:val="%6."/>
      <w:lvlJc w:val="left"/>
      <w:pPr>
        <w:tabs>
          <w:tab w:val="num" w:pos="4647"/>
        </w:tabs>
        <w:ind w:left="4647" w:hanging="360"/>
      </w:pPr>
      <w:rPr>
        <w:rFonts w:cs="Times New Roman"/>
      </w:rPr>
    </w:lvl>
    <w:lvl w:ilvl="6" w:tplc="0415000F">
      <w:start w:val="1"/>
      <w:numFmt w:val="decimal"/>
      <w:lvlText w:val="%7."/>
      <w:lvlJc w:val="left"/>
      <w:pPr>
        <w:tabs>
          <w:tab w:val="num" w:pos="5367"/>
        </w:tabs>
        <w:ind w:left="5367" w:hanging="360"/>
      </w:pPr>
      <w:rPr>
        <w:rFonts w:cs="Times New Roman"/>
      </w:rPr>
    </w:lvl>
    <w:lvl w:ilvl="7" w:tplc="04150019">
      <w:start w:val="1"/>
      <w:numFmt w:val="decimal"/>
      <w:lvlText w:val="%8."/>
      <w:lvlJc w:val="left"/>
      <w:pPr>
        <w:tabs>
          <w:tab w:val="num" w:pos="6087"/>
        </w:tabs>
        <w:ind w:left="6087" w:hanging="360"/>
      </w:pPr>
      <w:rPr>
        <w:rFonts w:cs="Times New Roman"/>
      </w:rPr>
    </w:lvl>
    <w:lvl w:ilvl="8" w:tplc="0415001B">
      <w:start w:val="1"/>
      <w:numFmt w:val="decimal"/>
      <w:lvlText w:val="%9."/>
      <w:lvlJc w:val="left"/>
      <w:pPr>
        <w:tabs>
          <w:tab w:val="num" w:pos="6807"/>
        </w:tabs>
        <w:ind w:left="6807" w:hanging="360"/>
      </w:pPr>
      <w:rPr>
        <w:rFonts w:cs="Times New Roman"/>
      </w:rPr>
    </w:lvl>
  </w:abstractNum>
  <w:abstractNum w:abstractNumId="25" w15:restartNumberingAfterBreak="0">
    <w:nsid w:val="4BB77174"/>
    <w:multiLevelType w:val="hybridMultilevel"/>
    <w:tmpl w:val="8A86AD80"/>
    <w:lvl w:ilvl="0" w:tplc="831C3172">
      <w:start w:val="1"/>
      <w:numFmt w:val="bullet"/>
      <w:lvlText w:val="-"/>
      <w:lvlJc w:val="left"/>
      <w:pPr>
        <w:tabs>
          <w:tab w:val="num" w:pos="720"/>
        </w:tabs>
        <w:ind w:left="720" w:hanging="360"/>
      </w:pPr>
      <w:rPr>
        <w:rFonts w:ascii="Times New Roman" w:hAnsi="Times New Roman" w:hint="default"/>
      </w:rPr>
    </w:lvl>
    <w:lvl w:ilvl="1" w:tplc="4C98C74C" w:tentative="1">
      <w:start w:val="1"/>
      <w:numFmt w:val="bullet"/>
      <w:lvlText w:val="-"/>
      <w:lvlJc w:val="left"/>
      <w:pPr>
        <w:tabs>
          <w:tab w:val="num" w:pos="1440"/>
        </w:tabs>
        <w:ind w:left="1440" w:hanging="360"/>
      </w:pPr>
      <w:rPr>
        <w:rFonts w:ascii="Times New Roman" w:hAnsi="Times New Roman" w:hint="default"/>
      </w:rPr>
    </w:lvl>
    <w:lvl w:ilvl="2" w:tplc="42365CF8" w:tentative="1">
      <w:start w:val="1"/>
      <w:numFmt w:val="bullet"/>
      <w:lvlText w:val="-"/>
      <w:lvlJc w:val="left"/>
      <w:pPr>
        <w:tabs>
          <w:tab w:val="num" w:pos="2160"/>
        </w:tabs>
        <w:ind w:left="2160" w:hanging="360"/>
      </w:pPr>
      <w:rPr>
        <w:rFonts w:ascii="Times New Roman" w:hAnsi="Times New Roman" w:hint="default"/>
      </w:rPr>
    </w:lvl>
    <w:lvl w:ilvl="3" w:tplc="2FC28EA8" w:tentative="1">
      <w:start w:val="1"/>
      <w:numFmt w:val="bullet"/>
      <w:lvlText w:val="-"/>
      <w:lvlJc w:val="left"/>
      <w:pPr>
        <w:tabs>
          <w:tab w:val="num" w:pos="2880"/>
        </w:tabs>
        <w:ind w:left="2880" w:hanging="360"/>
      </w:pPr>
      <w:rPr>
        <w:rFonts w:ascii="Times New Roman" w:hAnsi="Times New Roman" w:hint="default"/>
      </w:rPr>
    </w:lvl>
    <w:lvl w:ilvl="4" w:tplc="463027C8" w:tentative="1">
      <w:start w:val="1"/>
      <w:numFmt w:val="bullet"/>
      <w:lvlText w:val="-"/>
      <w:lvlJc w:val="left"/>
      <w:pPr>
        <w:tabs>
          <w:tab w:val="num" w:pos="3600"/>
        </w:tabs>
        <w:ind w:left="3600" w:hanging="360"/>
      </w:pPr>
      <w:rPr>
        <w:rFonts w:ascii="Times New Roman" w:hAnsi="Times New Roman" w:hint="default"/>
      </w:rPr>
    </w:lvl>
    <w:lvl w:ilvl="5" w:tplc="8B4ED454" w:tentative="1">
      <w:start w:val="1"/>
      <w:numFmt w:val="bullet"/>
      <w:lvlText w:val="-"/>
      <w:lvlJc w:val="left"/>
      <w:pPr>
        <w:tabs>
          <w:tab w:val="num" w:pos="4320"/>
        </w:tabs>
        <w:ind w:left="4320" w:hanging="360"/>
      </w:pPr>
      <w:rPr>
        <w:rFonts w:ascii="Times New Roman" w:hAnsi="Times New Roman" w:hint="default"/>
      </w:rPr>
    </w:lvl>
    <w:lvl w:ilvl="6" w:tplc="1BE0B492" w:tentative="1">
      <w:start w:val="1"/>
      <w:numFmt w:val="bullet"/>
      <w:lvlText w:val="-"/>
      <w:lvlJc w:val="left"/>
      <w:pPr>
        <w:tabs>
          <w:tab w:val="num" w:pos="5040"/>
        </w:tabs>
        <w:ind w:left="5040" w:hanging="360"/>
      </w:pPr>
      <w:rPr>
        <w:rFonts w:ascii="Times New Roman" w:hAnsi="Times New Roman" w:hint="default"/>
      </w:rPr>
    </w:lvl>
    <w:lvl w:ilvl="7" w:tplc="DEB46294" w:tentative="1">
      <w:start w:val="1"/>
      <w:numFmt w:val="bullet"/>
      <w:lvlText w:val="-"/>
      <w:lvlJc w:val="left"/>
      <w:pPr>
        <w:tabs>
          <w:tab w:val="num" w:pos="5760"/>
        </w:tabs>
        <w:ind w:left="5760" w:hanging="360"/>
      </w:pPr>
      <w:rPr>
        <w:rFonts w:ascii="Times New Roman" w:hAnsi="Times New Roman" w:hint="default"/>
      </w:rPr>
    </w:lvl>
    <w:lvl w:ilvl="8" w:tplc="4906E81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55A560CF"/>
    <w:multiLevelType w:val="hybridMultilevel"/>
    <w:tmpl w:val="4D54E25E"/>
    <w:lvl w:ilvl="0" w:tplc="04150011">
      <w:start w:val="1"/>
      <w:numFmt w:val="decimal"/>
      <w:lvlText w:val="%1)"/>
      <w:lvlJc w:val="left"/>
      <w:pPr>
        <w:ind w:left="1352"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58AF09EC"/>
    <w:multiLevelType w:val="hybridMultilevel"/>
    <w:tmpl w:val="C5500818"/>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2" w15:restartNumberingAfterBreak="0">
    <w:nsid w:val="61DD2B62"/>
    <w:multiLevelType w:val="hybridMultilevel"/>
    <w:tmpl w:val="9CBC531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2C56F97"/>
    <w:multiLevelType w:val="hybridMultilevel"/>
    <w:tmpl w:val="07FCC908"/>
    <w:lvl w:ilvl="0" w:tplc="04150017">
      <w:start w:val="1"/>
      <w:numFmt w:val="lowerLetter"/>
      <w:lvlText w:val="%1)"/>
      <w:lvlJc w:val="left"/>
      <w:pPr>
        <w:ind w:left="780" w:hanging="360"/>
      </w:pPr>
      <w:rPr>
        <w:rFonts w:cs="Times New Roman"/>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34" w15:restartNumberingAfterBreak="0">
    <w:nsid w:val="68B5354C"/>
    <w:multiLevelType w:val="hybridMultilevel"/>
    <w:tmpl w:val="A622D7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93143FE"/>
    <w:multiLevelType w:val="hybridMultilevel"/>
    <w:tmpl w:val="4150268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70F48D6"/>
    <w:multiLevelType w:val="hybridMultilevel"/>
    <w:tmpl w:val="F2CE6D1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
  </w:num>
  <w:num w:numId="3">
    <w:abstractNumId w:val="18"/>
  </w:num>
  <w:num w:numId="4">
    <w:abstractNumId w:val="32"/>
  </w:num>
  <w:num w:numId="5">
    <w:abstractNumId w:val="4"/>
  </w:num>
  <w:num w:numId="6">
    <w:abstractNumId w:val="11"/>
  </w:num>
  <w:num w:numId="7">
    <w:abstractNumId w:val="22"/>
  </w:num>
  <w:num w:numId="8">
    <w:abstractNumId w:val="7"/>
  </w:num>
  <w:num w:numId="9">
    <w:abstractNumId w:val="26"/>
  </w:num>
  <w:num w:numId="10">
    <w:abstractNumId w:val="20"/>
  </w:num>
  <w:num w:numId="11">
    <w:abstractNumId w:val="24"/>
  </w:num>
  <w:num w:numId="12">
    <w:abstractNumId w:val="5"/>
  </w:num>
  <w:num w:numId="13">
    <w:abstractNumId w:val="19"/>
  </w:num>
  <w:num w:numId="14">
    <w:abstractNumId w:val="33"/>
  </w:num>
  <w:num w:numId="15">
    <w:abstractNumId w:val="29"/>
  </w:num>
  <w:num w:numId="16">
    <w:abstractNumId w:val="31"/>
  </w:num>
  <w:num w:numId="17">
    <w:abstractNumId w:val="8"/>
  </w:num>
  <w:num w:numId="18">
    <w:abstractNumId w:val="36"/>
  </w:num>
  <w:num w:numId="19">
    <w:abstractNumId w:val="38"/>
  </w:num>
  <w:num w:numId="20">
    <w:abstractNumId w:val="30"/>
  </w:num>
  <w:num w:numId="21">
    <w:abstractNumId w:val="9"/>
  </w:num>
  <w:num w:numId="22">
    <w:abstractNumId w:val="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10"/>
  </w:num>
  <w:num w:numId="27">
    <w:abstractNumId w:val="14"/>
  </w:num>
  <w:num w:numId="28">
    <w:abstractNumId w:val="0"/>
  </w:num>
  <w:num w:numId="29">
    <w:abstractNumId w:val="17"/>
  </w:num>
  <w:num w:numId="30">
    <w:abstractNumId w:val="13"/>
  </w:num>
  <w:num w:numId="31">
    <w:abstractNumId w:val="35"/>
  </w:num>
  <w:num w:numId="32">
    <w:abstractNumId w:val="12"/>
  </w:num>
  <w:num w:numId="33">
    <w:abstractNumId w:val="37"/>
  </w:num>
  <w:num w:numId="34">
    <w:abstractNumId w:val="27"/>
  </w:num>
  <w:num w:numId="35">
    <w:abstractNumId w:val="23"/>
  </w:num>
  <w:num w:numId="36">
    <w:abstractNumId w:val="34"/>
  </w:num>
  <w:num w:numId="37">
    <w:abstractNumId w:val="1"/>
  </w:num>
  <w:num w:numId="38">
    <w:abstractNumId w:val="2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trackRevisions/>
  <w:documentProtection w:edit="forms" w:formatting="1"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646CB"/>
    <w:rsid w:val="000008E5"/>
    <w:rsid w:val="000015EE"/>
    <w:rsid w:val="000022D5"/>
    <w:rsid w:val="00002548"/>
    <w:rsid w:val="00003196"/>
    <w:rsid w:val="000039E7"/>
    <w:rsid w:val="00004A32"/>
    <w:rsid w:val="00004C6A"/>
    <w:rsid w:val="00005A9A"/>
    <w:rsid w:val="00006EDA"/>
    <w:rsid w:val="00007355"/>
    <w:rsid w:val="000124F3"/>
    <w:rsid w:val="00012D11"/>
    <w:rsid w:val="00013EB5"/>
    <w:rsid w:val="00017EC7"/>
    <w:rsid w:val="000214F8"/>
    <w:rsid w:val="00022676"/>
    <w:rsid w:val="00022AAE"/>
    <w:rsid w:val="00023836"/>
    <w:rsid w:val="00026B56"/>
    <w:rsid w:val="0003085E"/>
    <w:rsid w:val="000356A9"/>
    <w:rsid w:val="00036DE8"/>
    <w:rsid w:val="000405D8"/>
    <w:rsid w:val="000408BD"/>
    <w:rsid w:val="00044138"/>
    <w:rsid w:val="00044739"/>
    <w:rsid w:val="0004496B"/>
    <w:rsid w:val="00046FE7"/>
    <w:rsid w:val="00050321"/>
    <w:rsid w:val="00051637"/>
    <w:rsid w:val="0005635B"/>
    <w:rsid w:val="00056681"/>
    <w:rsid w:val="00056E3C"/>
    <w:rsid w:val="000572C7"/>
    <w:rsid w:val="0006295C"/>
    <w:rsid w:val="000648A7"/>
    <w:rsid w:val="000658A5"/>
    <w:rsid w:val="0006618B"/>
    <w:rsid w:val="00066D01"/>
    <w:rsid w:val="000670C0"/>
    <w:rsid w:val="00067826"/>
    <w:rsid w:val="00071B99"/>
    <w:rsid w:val="00073C38"/>
    <w:rsid w:val="000756E5"/>
    <w:rsid w:val="00075DAF"/>
    <w:rsid w:val="0007704E"/>
    <w:rsid w:val="00080EC8"/>
    <w:rsid w:val="00080F3D"/>
    <w:rsid w:val="00082361"/>
    <w:rsid w:val="000831C6"/>
    <w:rsid w:val="00085340"/>
    <w:rsid w:val="000875C4"/>
    <w:rsid w:val="00090555"/>
    <w:rsid w:val="00093755"/>
    <w:rsid w:val="00093D2F"/>
    <w:rsid w:val="000944AC"/>
    <w:rsid w:val="00094CB9"/>
    <w:rsid w:val="000956B2"/>
    <w:rsid w:val="000A23DE"/>
    <w:rsid w:val="000A4020"/>
    <w:rsid w:val="000A49A9"/>
    <w:rsid w:val="000A774F"/>
    <w:rsid w:val="000B27AE"/>
    <w:rsid w:val="000B2D4B"/>
    <w:rsid w:val="000B54FB"/>
    <w:rsid w:val="000B57A0"/>
    <w:rsid w:val="000C29B0"/>
    <w:rsid w:val="000C5E62"/>
    <w:rsid w:val="000C76FC"/>
    <w:rsid w:val="000D021F"/>
    <w:rsid w:val="000D1DA9"/>
    <w:rsid w:val="000D219A"/>
    <w:rsid w:val="000D2A2C"/>
    <w:rsid w:val="000D38FC"/>
    <w:rsid w:val="000D4D90"/>
    <w:rsid w:val="000D6DF1"/>
    <w:rsid w:val="000E1599"/>
    <w:rsid w:val="000E2D10"/>
    <w:rsid w:val="000E6CB1"/>
    <w:rsid w:val="000F3204"/>
    <w:rsid w:val="00101B9B"/>
    <w:rsid w:val="00103C6C"/>
    <w:rsid w:val="00104779"/>
    <w:rsid w:val="0010548B"/>
    <w:rsid w:val="00106C2E"/>
    <w:rsid w:val="00107260"/>
    <w:rsid w:val="001072D1"/>
    <w:rsid w:val="001116DF"/>
    <w:rsid w:val="00113832"/>
    <w:rsid w:val="001168D6"/>
    <w:rsid w:val="00117017"/>
    <w:rsid w:val="00121DE1"/>
    <w:rsid w:val="0012542F"/>
    <w:rsid w:val="0012560A"/>
    <w:rsid w:val="0012740D"/>
    <w:rsid w:val="0013042B"/>
    <w:rsid w:val="00130E8E"/>
    <w:rsid w:val="0013216E"/>
    <w:rsid w:val="001337C0"/>
    <w:rsid w:val="00134721"/>
    <w:rsid w:val="001401B5"/>
    <w:rsid w:val="00140EDC"/>
    <w:rsid w:val="001422B9"/>
    <w:rsid w:val="001425C7"/>
    <w:rsid w:val="0014665F"/>
    <w:rsid w:val="00153464"/>
    <w:rsid w:val="001541B3"/>
    <w:rsid w:val="001556A0"/>
    <w:rsid w:val="00155B15"/>
    <w:rsid w:val="001574FD"/>
    <w:rsid w:val="001625BE"/>
    <w:rsid w:val="001643A4"/>
    <w:rsid w:val="001727BB"/>
    <w:rsid w:val="00174A76"/>
    <w:rsid w:val="00177650"/>
    <w:rsid w:val="00180D25"/>
    <w:rsid w:val="001812C7"/>
    <w:rsid w:val="0018311A"/>
    <w:rsid w:val="0018318D"/>
    <w:rsid w:val="0018572C"/>
    <w:rsid w:val="001857EB"/>
    <w:rsid w:val="00187E79"/>
    <w:rsid w:val="00187F0D"/>
    <w:rsid w:val="00191654"/>
    <w:rsid w:val="00192CC5"/>
    <w:rsid w:val="001956A7"/>
    <w:rsid w:val="001A118A"/>
    <w:rsid w:val="001A1DCA"/>
    <w:rsid w:val="001A27F4"/>
    <w:rsid w:val="001A2D95"/>
    <w:rsid w:val="001A3FBC"/>
    <w:rsid w:val="001A5FDA"/>
    <w:rsid w:val="001B043B"/>
    <w:rsid w:val="001B3460"/>
    <w:rsid w:val="001B4CA1"/>
    <w:rsid w:val="001B7203"/>
    <w:rsid w:val="001B75D8"/>
    <w:rsid w:val="001C1060"/>
    <w:rsid w:val="001C17B0"/>
    <w:rsid w:val="001C3049"/>
    <w:rsid w:val="001C38FF"/>
    <w:rsid w:val="001C3C63"/>
    <w:rsid w:val="001C455D"/>
    <w:rsid w:val="001C585E"/>
    <w:rsid w:val="001D3973"/>
    <w:rsid w:val="001D4732"/>
    <w:rsid w:val="001D6A3C"/>
    <w:rsid w:val="001D6A60"/>
    <w:rsid w:val="001D6D51"/>
    <w:rsid w:val="001E011B"/>
    <w:rsid w:val="001E114C"/>
    <w:rsid w:val="001E5724"/>
    <w:rsid w:val="001E7EEA"/>
    <w:rsid w:val="001F09D6"/>
    <w:rsid w:val="001F2F4B"/>
    <w:rsid w:val="001F6979"/>
    <w:rsid w:val="001F7A72"/>
    <w:rsid w:val="001F7BAC"/>
    <w:rsid w:val="00200D61"/>
    <w:rsid w:val="00202BC6"/>
    <w:rsid w:val="00205141"/>
    <w:rsid w:val="0020516B"/>
    <w:rsid w:val="00205E8F"/>
    <w:rsid w:val="002066BB"/>
    <w:rsid w:val="00211E23"/>
    <w:rsid w:val="00213512"/>
    <w:rsid w:val="00213559"/>
    <w:rsid w:val="00213A9E"/>
    <w:rsid w:val="00213EFD"/>
    <w:rsid w:val="00215C98"/>
    <w:rsid w:val="002172F1"/>
    <w:rsid w:val="00217CFB"/>
    <w:rsid w:val="002204F1"/>
    <w:rsid w:val="00223C7B"/>
    <w:rsid w:val="00224AB1"/>
    <w:rsid w:val="0022687A"/>
    <w:rsid w:val="00230728"/>
    <w:rsid w:val="0023282A"/>
    <w:rsid w:val="00234040"/>
    <w:rsid w:val="00234657"/>
    <w:rsid w:val="00235CD2"/>
    <w:rsid w:val="00240D3C"/>
    <w:rsid w:val="0024674A"/>
    <w:rsid w:val="00250FC2"/>
    <w:rsid w:val="002526EA"/>
    <w:rsid w:val="00254DED"/>
    <w:rsid w:val="00255619"/>
    <w:rsid w:val="00255DAD"/>
    <w:rsid w:val="00256108"/>
    <w:rsid w:val="00256170"/>
    <w:rsid w:val="00260F33"/>
    <w:rsid w:val="002613BD"/>
    <w:rsid w:val="002624F1"/>
    <w:rsid w:val="0026445F"/>
    <w:rsid w:val="0026743F"/>
    <w:rsid w:val="00270C81"/>
    <w:rsid w:val="00271558"/>
    <w:rsid w:val="0027173D"/>
    <w:rsid w:val="00273FF6"/>
    <w:rsid w:val="00274862"/>
    <w:rsid w:val="002749EF"/>
    <w:rsid w:val="00276A75"/>
    <w:rsid w:val="00277349"/>
    <w:rsid w:val="002776ED"/>
    <w:rsid w:val="00282D72"/>
    <w:rsid w:val="00283402"/>
    <w:rsid w:val="0028550F"/>
    <w:rsid w:val="00286A20"/>
    <w:rsid w:val="00290FD6"/>
    <w:rsid w:val="00293CA7"/>
    <w:rsid w:val="002940D8"/>
    <w:rsid w:val="00294259"/>
    <w:rsid w:val="00295738"/>
    <w:rsid w:val="00295B70"/>
    <w:rsid w:val="002A166C"/>
    <w:rsid w:val="002A176A"/>
    <w:rsid w:val="002A193F"/>
    <w:rsid w:val="002A2C81"/>
    <w:rsid w:val="002A77BF"/>
    <w:rsid w:val="002B086E"/>
    <w:rsid w:val="002B0B4F"/>
    <w:rsid w:val="002B0F71"/>
    <w:rsid w:val="002B17BF"/>
    <w:rsid w:val="002B381A"/>
    <w:rsid w:val="002B3D1A"/>
    <w:rsid w:val="002B4A8F"/>
    <w:rsid w:val="002B4D22"/>
    <w:rsid w:val="002C0222"/>
    <w:rsid w:val="002C2C9B"/>
    <w:rsid w:val="002C79FF"/>
    <w:rsid w:val="002D17D6"/>
    <w:rsid w:val="002D18D7"/>
    <w:rsid w:val="002D21CE"/>
    <w:rsid w:val="002D588C"/>
    <w:rsid w:val="002D77D6"/>
    <w:rsid w:val="002E174F"/>
    <w:rsid w:val="002E2368"/>
    <w:rsid w:val="002E3DA3"/>
    <w:rsid w:val="002E450F"/>
    <w:rsid w:val="002E6B38"/>
    <w:rsid w:val="002E6D63"/>
    <w:rsid w:val="002E6E2B"/>
    <w:rsid w:val="002F31B7"/>
    <w:rsid w:val="002F3AAA"/>
    <w:rsid w:val="002F500B"/>
    <w:rsid w:val="002F6398"/>
    <w:rsid w:val="002F6D5C"/>
    <w:rsid w:val="00301959"/>
    <w:rsid w:val="00305B8A"/>
    <w:rsid w:val="00305EAC"/>
    <w:rsid w:val="00311224"/>
    <w:rsid w:val="003155BA"/>
    <w:rsid w:val="00317959"/>
    <w:rsid w:val="003208B0"/>
    <w:rsid w:val="003244BB"/>
    <w:rsid w:val="00324F8C"/>
    <w:rsid w:val="00330067"/>
    <w:rsid w:val="00330936"/>
    <w:rsid w:val="00331BF9"/>
    <w:rsid w:val="003322F7"/>
    <w:rsid w:val="00332C0B"/>
    <w:rsid w:val="00333D54"/>
    <w:rsid w:val="0033495E"/>
    <w:rsid w:val="00334A79"/>
    <w:rsid w:val="00334C18"/>
    <w:rsid w:val="00334D8D"/>
    <w:rsid w:val="00337345"/>
    <w:rsid w:val="00337DD2"/>
    <w:rsid w:val="003404D1"/>
    <w:rsid w:val="0034238A"/>
    <w:rsid w:val="003443FF"/>
    <w:rsid w:val="00351FDD"/>
    <w:rsid w:val="00353DC3"/>
    <w:rsid w:val="00355808"/>
    <w:rsid w:val="003572AE"/>
    <w:rsid w:val="00361975"/>
    <w:rsid w:val="00362C7E"/>
    <w:rsid w:val="00363601"/>
    <w:rsid w:val="00363BD1"/>
    <w:rsid w:val="00373F1A"/>
    <w:rsid w:val="00374333"/>
    <w:rsid w:val="00376AC9"/>
    <w:rsid w:val="00380142"/>
    <w:rsid w:val="00381ABC"/>
    <w:rsid w:val="003848B9"/>
    <w:rsid w:val="0038574F"/>
    <w:rsid w:val="003857B5"/>
    <w:rsid w:val="003879B9"/>
    <w:rsid w:val="00387EE1"/>
    <w:rsid w:val="00393032"/>
    <w:rsid w:val="003936A4"/>
    <w:rsid w:val="00394B69"/>
    <w:rsid w:val="00395B38"/>
    <w:rsid w:val="00397078"/>
    <w:rsid w:val="003A2A56"/>
    <w:rsid w:val="003A6953"/>
    <w:rsid w:val="003A73D4"/>
    <w:rsid w:val="003B0BD5"/>
    <w:rsid w:val="003B4550"/>
    <w:rsid w:val="003B45D3"/>
    <w:rsid w:val="003B6083"/>
    <w:rsid w:val="003B77FE"/>
    <w:rsid w:val="003C2D97"/>
    <w:rsid w:val="003C3838"/>
    <w:rsid w:val="003C3846"/>
    <w:rsid w:val="003C4847"/>
    <w:rsid w:val="003C4DA7"/>
    <w:rsid w:val="003C5847"/>
    <w:rsid w:val="003C7DCB"/>
    <w:rsid w:val="003D0681"/>
    <w:rsid w:val="003D12F6"/>
    <w:rsid w:val="003D1426"/>
    <w:rsid w:val="003D1439"/>
    <w:rsid w:val="003D4088"/>
    <w:rsid w:val="003D64EC"/>
    <w:rsid w:val="003D7BF7"/>
    <w:rsid w:val="003E151C"/>
    <w:rsid w:val="003E23F3"/>
    <w:rsid w:val="003E2F4E"/>
    <w:rsid w:val="003E3DDA"/>
    <w:rsid w:val="003E720A"/>
    <w:rsid w:val="003F062C"/>
    <w:rsid w:val="003F0E72"/>
    <w:rsid w:val="003F55D1"/>
    <w:rsid w:val="00400808"/>
    <w:rsid w:val="00402D9A"/>
    <w:rsid w:val="00403E6E"/>
    <w:rsid w:val="0040468D"/>
    <w:rsid w:val="004065C5"/>
    <w:rsid w:val="00410467"/>
    <w:rsid w:val="004117B7"/>
    <w:rsid w:val="004129B4"/>
    <w:rsid w:val="004149FE"/>
    <w:rsid w:val="00416990"/>
    <w:rsid w:val="00417EA0"/>
    <w:rsid w:val="00417EF0"/>
    <w:rsid w:val="00421CE1"/>
    <w:rsid w:val="00421FE2"/>
    <w:rsid w:val="00422181"/>
    <w:rsid w:val="004244A8"/>
    <w:rsid w:val="00425F72"/>
    <w:rsid w:val="00427736"/>
    <w:rsid w:val="00430108"/>
    <w:rsid w:val="004331A5"/>
    <w:rsid w:val="004358B9"/>
    <w:rsid w:val="00441787"/>
    <w:rsid w:val="00444F2D"/>
    <w:rsid w:val="004474A7"/>
    <w:rsid w:val="00452034"/>
    <w:rsid w:val="00454D76"/>
    <w:rsid w:val="00454FB5"/>
    <w:rsid w:val="004558F1"/>
    <w:rsid w:val="00455FA6"/>
    <w:rsid w:val="00460C97"/>
    <w:rsid w:val="00462C3C"/>
    <w:rsid w:val="004639C2"/>
    <w:rsid w:val="00465314"/>
    <w:rsid w:val="00466C70"/>
    <w:rsid w:val="00467686"/>
    <w:rsid w:val="004702C9"/>
    <w:rsid w:val="00472E45"/>
    <w:rsid w:val="00473D03"/>
    <w:rsid w:val="00473FEA"/>
    <w:rsid w:val="0047579D"/>
    <w:rsid w:val="004770B0"/>
    <w:rsid w:val="0048034D"/>
    <w:rsid w:val="00483262"/>
    <w:rsid w:val="00484107"/>
    <w:rsid w:val="0048444B"/>
    <w:rsid w:val="00484B11"/>
    <w:rsid w:val="00485CC5"/>
    <w:rsid w:val="00486E38"/>
    <w:rsid w:val="00487EC8"/>
    <w:rsid w:val="00490090"/>
    <w:rsid w:val="0049343F"/>
    <w:rsid w:val="004964FC"/>
    <w:rsid w:val="0049732B"/>
    <w:rsid w:val="004A04EC"/>
    <w:rsid w:val="004A145E"/>
    <w:rsid w:val="004A1F15"/>
    <w:rsid w:val="004A22AA"/>
    <w:rsid w:val="004A2A81"/>
    <w:rsid w:val="004A783C"/>
    <w:rsid w:val="004A7BD7"/>
    <w:rsid w:val="004B008E"/>
    <w:rsid w:val="004B4D11"/>
    <w:rsid w:val="004C15C2"/>
    <w:rsid w:val="004C24D5"/>
    <w:rsid w:val="004C36D8"/>
    <w:rsid w:val="004C488F"/>
    <w:rsid w:val="004D1248"/>
    <w:rsid w:val="004D1E3C"/>
    <w:rsid w:val="004D4169"/>
    <w:rsid w:val="004D6137"/>
    <w:rsid w:val="004D62E6"/>
    <w:rsid w:val="004D6E14"/>
    <w:rsid w:val="004E0BE2"/>
    <w:rsid w:val="004E1BC9"/>
    <w:rsid w:val="004E21FB"/>
    <w:rsid w:val="004E6F5A"/>
    <w:rsid w:val="004F0F02"/>
    <w:rsid w:val="004F14DA"/>
    <w:rsid w:val="004F207F"/>
    <w:rsid w:val="004F4AA8"/>
    <w:rsid w:val="004F4E17"/>
    <w:rsid w:val="005003A4"/>
    <w:rsid w:val="0050082F"/>
    <w:rsid w:val="00500C56"/>
    <w:rsid w:val="005012F6"/>
    <w:rsid w:val="00501713"/>
    <w:rsid w:val="00503D70"/>
    <w:rsid w:val="00503E27"/>
    <w:rsid w:val="005052D6"/>
    <w:rsid w:val="00506568"/>
    <w:rsid w:val="005067AF"/>
    <w:rsid w:val="00510B2A"/>
    <w:rsid w:val="005123A4"/>
    <w:rsid w:val="005124C3"/>
    <w:rsid w:val="00512827"/>
    <w:rsid w:val="00513442"/>
    <w:rsid w:val="0051551B"/>
    <w:rsid w:val="00515948"/>
    <w:rsid w:val="0051610E"/>
    <w:rsid w:val="00517C0C"/>
    <w:rsid w:val="0052005C"/>
    <w:rsid w:val="00520C57"/>
    <w:rsid w:val="005216D9"/>
    <w:rsid w:val="00522461"/>
    <w:rsid w:val="00522D94"/>
    <w:rsid w:val="005232CF"/>
    <w:rsid w:val="00530197"/>
    <w:rsid w:val="005316A0"/>
    <w:rsid w:val="005318F3"/>
    <w:rsid w:val="00532131"/>
    <w:rsid w:val="00533D89"/>
    <w:rsid w:val="005355B4"/>
    <w:rsid w:val="00536564"/>
    <w:rsid w:val="00537495"/>
    <w:rsid w:val="00544597"/>
    <w:rsid w:val="00544D6D"/>
    <w:rsid w:val="00544FFE"/>
    <w:rsid w:val="00546744"/>
    <w:rsid w:val="00546BF3"/>
    <w:rsid w:val="005473F5"/>
    <w:rsid w:val="005477E7"/>
    <w:rsid w:val="00552794"/>
    <w:rsid w:val="00554AFB"/>
    <w:rsid w:val="005553CD"/>
    <w:rsid w:val="00556F98"/>
    <w:rsid w:val="005571E8"/>
    <w:rsid w:val="00561655"/>
    <w:rsid w:val="00561947"/>
    <w:rsid w:val="00562470"/>
    <w:rsid w:val="00563199"/>
    <w:rsid w:val="00564874"/>
    <w:rsid w:val="00567963"/>
    <w:rsid w:val="0057009A"/>
    <w:rsid w:val="005706FB"/>
    <w:rsid w:val="00570B74"/>
    <w:rsid w:val="005710EF"/>
    <w:rsid w:val="00571260"/>
    <w:rsid w:val="0057189C"/>
    <w:rsid w:val="00573FC1"/>
    <w:rsid w:val="005741EE"/>
    <w:rsid w:val="0057668E"/>
    <w:rsid w:val="00580761"/>
    <w:rsid w:val="00591D3B"/>
    <w:rsid w:val="00594BDC"/>
    <w:rsid w:val="00595E83"/>
    <w:rsid w:val="00596530"/>
    <w:rsid w:val="005967F3"/>
    <w:rsid w:val="005968E6"/>
    <w:rsid w:val="00596BBD"/>
    <w:rsid w:val="005A06DF"/>
    <w:rsid w:val="005A2FD1"/>
    <w:rsid w:val="005A5527"/>
    <w:rsid w:val="005A5AE6"/>
    <w:rsid w:val="005A78B1"/>
    <w:rsid w:val="005B1206"/>
    <w:rsid w:val="005B37E8"/>
    <w:rsid w:val="005C0056"/>
    <w:rsid w:val="005C0A9F"/>
    <w:rsid w:val="005D1061"/>
    <w:rsid w:val="005D3ED5"/>
    <w:rsid w:val="005E0D13"/>
    <w:rsid w:val="005E143C"/>
    <w:rsid w:val="005E2604"/>
    <w:rsid w:val="005E3AAF"/>
    <w:rsid w:val="005E4B71"/>
    <w:rsid w:val="005E5047"/>
    <w:rsid w:val="005E7205"/>
    <w:rsid w:val="005E7371"/>
    <w:rsid w:val="005F116C"/>
    <w:rsid w:val="005F2131"/>
    <w:rsid w:val="005F6617"/>
    <w:rsid w:val="00601B08"/>
    <w:rsid w:val="00602CB4"/>
    <w:rsid w:val="00603466"/>
    <w:rsid w:val="006035A1"/>
    <w:rsid w:val="00604625"/>
    <w:rsid w:val="0060474C"/>
    <w:rsid w:val="00605EF6"/>
    <w:rsid w:val="00606455"/>
    <w:rsid w:val="00614929"/>
    <w:rsid w:val="00616511"/>
    <w:rsid w:val="006169B4"/>
    <w:rsid w:val="006176ED"/>
    <w:rsid w:val="00617E06"/>
    <w:rsid w:val="006202F3"/>
    <w:rsid w:val="0062097A"/>
    <w:rsid w:val="00621DA6"/>
    <w:rsid w:val="00622978"/>
    <w:rsid w:val="00623CFE"/>
    <w:rsid w:val="006247D9"/>
    <w:rsid w:val="00627221"/>
    <w:rsid w:val="00627EE8"/>
    <w:rsid w:val="0063060B"/>
    <w:rsid w:val="006316FA"/>
    <w:rsid w:val="00633212"/>
    <w:rsid w:val="006339B7"/>
    <w:rsid w:val="006370D2"/>
    <w:rsid w:val="00637318"/>
    <w:rsid w:val="0064074F"/>
    <w:rsid w:val="00640A0A"/>
    <w:rsid w:val="00641F55"/>
    <w:rsid w:val="00643DD8"/>
    <w:rsid w:val="00644E0E"/>
    <w:rsid w:val="00645E4A"/>
    <w:rsid w:val="0065019F"/>
    <w:rsid w:val="006524D0"/>
    <w:rsid w:val="00653688"/>
    <w:rsid w:val="00657722"/>
    <w:rsid w:val="0066075F"/>
    <w:rsid w:val="0066091B"/>
    <w:rsid w:val="006660E9"/>
    <w:rsid w:val="00667249"/>
    <w:rsid w:val="00667558"/>
    <w:rsid w:val="00671523"/>
    <w:rsid w:val="00671CC6"/>
    <w:rsid w:val="006754B1"/>
    <w:rsid w:val="006754EF"/>
    <w:rsid w:val="00676783"/>
    <w:rsid w:val="00676C8D"/>
    <w:rsid w:val="00676F1F"/>
    <w:rsid w:val="00677381"/>
    <w:rsid w:val="00677414"/>
    <w:rsid w:val="006832CF"/>
    <w:rsid w:val="006835F0"/>
    <w:rsid w:val="00685231"/>
    <w:rsid w:val="0068601E"/>
    <w:rsid w:val="006902CF"/>
    <w:rsid w:val="00692680"/>
    <w:rsid w:val="006932DB"/>
    <w:rsid w:val="0069486B"/>
    <w:rsid w:val="006A2A9C"/>
    <w:rsid w:val="006A4904"/>
    <w:rsid w:val="006A548F"/>
    <w:rsid w:val="006A608C"/>
    <w:rsid w:val="006A6900"/>
    <w:rsid w:val="006A701A"/>
    <w:rsid w:val="006B5216"/>
    <w:rsid w:val="006B57D7"/>
    <w:rsid w:val="006B64DC"/>
    <w:rsid w:val="006B7A91"/>
    <w:rsid w:val="006C1E9C"/>
    <w:rsid w:val="006C27F9"/>
    <w:rsid w:val="006C68CF"/>
    <w:rsid w:val="006C6C49"/>
    <w:rsid w:val="006D4704"/>
    <w:rsid w:val="006D6A2D"/>
    <w:rsid w:val="006E1E18"/>
    <w:rsid w:val="006E2366"/>
    <w:rsid w:val="006E31CE"/>
    <w:rsid w:val="006E34D3"/>
    <w:rsid w:val="006E4DFC"/>
    <w:rsid w:val="006E6391"/>
    <w:rsid w:val="006F0004"/>
    <w:rsid w:val="006F0C7F"/>
    <w:rsid w:val="006F1435"/>
    <w:rsid w:val="006F1DF7"/>
    <w:rsid w:val="006F23E1"/>
    <w:rsid w:val="006F2B42"/>
    <w:rsid w:val="006F5BD2"/>
    <w:rsid w:val="006F7271"/>
    <w:rsid w:val="006F78C4"/>
    <w:rsid w:val="006F7C1E"/>
    <w:rsid w:val="00701042"/>
    <w:rsid w:val="007031A0"/>
    <w:rsid w:val="007044E4"/>
    <w:rsid w:val="00704A49"/>
    <w:rsid w:val="0070586E"/>
    <w:rsid w:val="00705A29"/>
    <w:rsid w:val="00707498"/>
    <w:rsid w:val="00711029"/>
    <w:rsid w:val="00711849"/>
    <w:rsid w:val="00711A65"/>
    <w:rsid w:val="00714133"/>
    <w:rsid w:val="00714DA4"/>
    <w:rsid w:val="007158B2"/>
    <w:rsid w:val="00716081"/>
    <w:rsid w:val="00716655"/>
    <w:rsid w:val="007223B1"/>
    <w:rsid w:val="00722B48"/>
    <w:rsid w:val="00722E39"/>
    <w:rsid w:val="00724164"/>
    <w:rsid w:val="00725324"/>
    <w:rsid w:val="00725DE7"/>
    <w:rsid w:val="0072636A"/>
    <w:rsid w:val="00726B44"/>
    <w:rsid w:val="007318DD"/>
    <w:rsid w:val="0073273A"/>
    <w:rsid w:val="00733167"/>
    <w:rsid w:val="007354EA"/>
    <w:rsid w:val="00740D2C"/>
    <w:rsid w:val="00741D65"/>
    <w:rsid w:val="0074268D"/>
    <w:rsid w:val="007447C9"/>
    <w:rsid w:val="00744BF9"/>
    <w:rsid w:val="00752623"/>
    <w:rsid w:val="007563F8"/>
    <w:rsid w:val="00757DB1"/>
    <w:rsid w:val="00760F1F"/>
    <w:rsid w:val="007614FE"/>
    <w:rsid w:val="0076423E"/>
    <w:rsid w:val="007646CB"/>
    <w:rsid w:val="00764D3C"/>
    <w:rsid w:val="0076658F"/>
    <w:rsid w:val="00766C13"/>
    <w:rsid w:val="00767037"/>
    <w:rsid w:val="0077040A"/>
    <w:rsid w:val="00772D64"/>
    <w:rsid w:val="007762FF"/>
    <w:rsid w:val="007767B1"/>
    <w:rsid w:val="00781C30"/>
    <w:rsid w:val="0078233E"/>
    <w:rsid w:val="00785EB5"/>
    <w:rsid w:val="007863C9"/>
    <w:rsid w:val="007918CC"/>
    <w:rsid w:val="00792609"/>
    <w:rsid w:val="007943E2"/>
    <w:rsid w:val="00794F2C"/>
    <w:rsid w:val="0079751D"/>
    <w:rsid w:val="007A3BC7"/>
    <w:rsid w:val="007A5AC4"/>
    <w:rsid w:val="007A5C5B"/>
    <w:rsid w:val="007B0FDD"/>
    <w:rsid w:val="007B2DC9"/>
    <w:rsid w:val="007B4802"/>
    <w:rsid w:val="007B6668"/>
    <w:rsid w:val="007B6B33"/>
    <w:rsid w:val="007B7DB8"/>
    <w:rsid w:val="007C0060"/>
    <w:rsid w:val="007C16F3"/>
    <w:rsid w:val="007C2701"/>
    <w:rsid w:val="007C3D15"/>
    <w:rsid w:val="007D2192"/>
    <w:rsid w:val="007D3079"/>
    <w:rsid w:val="007E1F1A"/>
    <w:rsid w:val="007E674E"/>
    <w:rsid w:val="007F0021"/>
    <w:rsid w:val="007F0D3C"/>
    <w:rsid w:val="007F2F52"/>
    <w:rsid w:val="007F6ACD"/>
    <w:rsid w:val="008032C3"/>
    <w:rsid w:val="00804045"/>
    <w:rsid w:val="00805F28"/>
    <w:rsid w:val="0080749F"/>
    <w:rsid w:val="0081039E"/>
    <w:rsid w:val="00811D46"/>
    <w:rsid w:val="008125B0"/>
    <w:rsid w:val="008144CB"/>
    <w:rsid w:val="00814585"/>
    <w:rsid w:val="00821717"/>
    <w:rsid w:val="00822A3E"/>
    <w:rsid w:val="00824210"/>
    <w:rsid w:val="008263C0"/>
    <w:rsid w:val="00831D31"/>
    <w:rsid w:val="00831F45"/>
    <w:rsid w:val="00837186"/>
    <w:rsid w:val="00841422"/>
    <w:rsid w:val="00841D3B"/>
    <w:rsid w:val="0084314C"/>
    <w:rsid w:val="00843171"/>
    <w:rsid w:val="0084782F"/>
    <w:rsid w:val="008557A1"/>
    <w:rsid w:val="008575C3"/>
    <w:rsid w:val="0086057E"/>
    <w:rsid w:val="00863D28"/>
    <w:rsid w:val="008648C3"/>
    <w:rsid w:val="00866248"/>
    <w:rsid w:val="00870B51"/>
    <w:rsid w:val="00880F26"/>
    <w:rsid w:val="008815C3"/>
    <w:rsid w:val="00883B28"/>
    <w:rsid w:val="0088510F"/>
    <w:rsid w:val="00887424"/>
    <w:rsid w:val="00896C2E"/>
    <w:rsid w:val="008A209A"/>
    <w:rsid w:val="008A5095"/>
    <w:rsid w:val="008A608F"/>
    <w:rsid w:val="008A6446"/>
    <w:rsid w:val="008B0B25"/>
    <w:rsid w:val="008B1A9A"/>
    <w:rsid w:val="008B4FE6"/>
    <w:rsid w:val="008B6C37"/>
    <w:rsid w:val="008C2877"/>
    <w:rsid w:val="008C2D66"/>
    <w:rsid w:val="008C64DB"/>
    <w:rsid w:val="008C77CE"/>
    <w:rsid w:val="008D042A"/>
    <w:rsid w:val="008D7274"/>
    <w:rsid w:val="008E18F7"/>
    <w:rsid w:val="008E1E10"/>
    <w:rsid w:val="008E291B"/>
    <w:rsid w:val="008E49CC"/>
    <w:rsid w:val="008E4F2F"/>
    <w:rsid w:val="008E629E"/>
    <w:rsid w:val="008E74B0"/>
    <w:rsid w:val="008F5301"/>
    <w:rsid w:val="008F59B2"/>
    <w:rsid w:val="008F7AAF"/>
    <w:rsid w:val="009005AC"/>
    <w:rsid w:val="009008A8"/>
    <w:rsid w:val="009057B1"/>
    <w:rsid w:val="0090581E"/>
    <w:rsid w:val="009063B0"/>
    <w:rsid w:val="00907106"/>
    <w:rsid w:val="009107FD"/>
    <w:rsid w:val="0091137C"/>
    <w:rsid w:val="00911567"/>
    <w:rsid w:val="0091620E"/>
    <w:rsid w:val="00917AAE"/>
    <w:rsid w:val="00917FA6"/>
    <w:rsid w:val="00921AF0"/>
    <w:rsid w:val="009251A9"/>
    <w:rsid w:val="009276AD"/>
    <w:rsid w:val="00930699"/>
    <w:rsid w:val="00931BFD"/>
    <w:rsid w:val="00931F69"/>
    <w:rsid w:val="00933D79"/>
    <w:rsid w:val="00934123"/>
    <w:rsid w:val="009347BD"/>
    <w:rsid w:val="00942095"/>
    <w:rsid w:val="0094507B"/>
    <w:rsid w:val="00950AC0"/>
    <w:rsid w:val="009543A8"/>
    <w:rsid w:val="00955774"/>
    <w:rsid w:val="009560B5"/>
    <w:rsid w:val="0095720E"/>
    <w:rsid w:val="00957B64"/>
    <w:rsid w:val="009600FF"/>
    <w:rsid w:val="00961B9E"/>
    <w:rsid w:val="009642C5"/>
    <w:rsid w:val="009648F8"/>
    <w:rsid w:val="00964DB3"/>
    <w:rsid w:val="00967A70"/>
    <w:rsid w:val="009703D6"/>
    <w:rsid w:val="0097181B"/>
    <w:rsid w:val="00972254"/>
    <w:rsid w:val="00975A3A"/>
    <w:rsid w:val="00976DC5"/>
    <w:rsid w:val="009818C7"/>
    <w:rsid w:val="00981F71"/>
    <w:rsid w:val="00982DD4"/>
    <w:rsid w:val="0098401D"/>
    <w:rsid w:val="00984126"/>
    <w:rsid w:val="009841E5"/>
    <w:rsid w:val="0098479F"/>
    <w:rsid w:val="00984A8A"/>
    <w:rsid w:val="009857B6"/>
    <w:rsid w:val="00985A8D"/>
    <w:rsid w:val="00986610"/>
    <w:rsid w:val="009877DC"/>
    <w:rsid w:val="00991F96"/>
    <w:rsid w:val="00992921"/>
    <w:rsid w:val="009929E2"/>
    <w:rsid w:val="0099362E"/>
    <w:rsid w:val="00996F0A"/>
    <w:rsid w:val="009B049C"/>
    <w:rsid w:val="009B0B6D"/>
    <w:rsid w:val="009B11C8"/>
    <w:rsid w:val="009B1FE1"/>
    <w:rsid w:val="009B2814"/>
    <w:rsid w:val="009B2BCF"/>
    <w:rsid w:val="009B2CEF"/>
    <w:rsid w:val="009B2FF8"/>
    <w:rsid w:val="009B5BA3"/>
    <w:rsid w:val="009B6795"/>
    <w:rsid w:val="009B6C11"/>
    <w:rsid w:val="009B6F79"/>
    <w:rsid w:val="009B7342"/>
    <w:rsid w:val="009C0138"/>
    <w:rsid w:val="009C06AC"/>
    <w:rsid w:val="009C226B"/>
    <w:rsid w:val="009C51FA"/>
    <w:rsid w:val="009D0027"/>
    <w:rsid w:val="009D0655"/>
    <w:rsid w:val="009D73E2"/>
    <w:rsid w:val="009E0DA8"/>
    <w:rsid w:val="009E1E98"/>
    <w:rsid w:val="009E3ABE"/>
    <w:rsid w:val="009E3C4B"/>
    <w:rsid w:val="009E508A"/>
    <w:rsid w:val="009E5394"/>
    <w:rsid w:val="009E5848"/>
    <w:rsid w:val="009F0637"/>
    <w:rsid w:val="009F116F"/>
    <w:rsid w:val="009F13D1"/>
    <w:rsid w:val="009F56EC"/>
    <w:rsid w:val="009F62A6"/>
    <w:rsid w:val="009F674F"/>
    <w:rsid w:val="009F73ED"/>
    <w:rsid w:val="009F799E"/>
    <w:rsid w:val="00A02020"/>
    <w:rsid w:val="00A056CB"/>
    <w:rsid w:val="00A06443"/>
    <w:rsid w:val="00A07A29"/>
    <w:rsid w:val="00A10FF1"/>
    <w:rsid w:val="00A12FA3"/>
    <w:rsid w:val="00A1325A"/>
    <w:rsid w:val="00A1506B"/>
    <w:rsid w:val="00A17CB2"/>
    <w:rsid w:val="00A207E8"/>
    <w:rsid w:val="00A22846"/>
    <w:rsid w:val="00A23191"/>
    <w:rsid w:val="00A3073F"/>
    <w:rsid w:val="00A30EFA"/>
    <w:rsid w:val="00A319C0"/>
    <w:rsid w:val="00A33560"/>
    <w:rsid w:val="00A34BEC"/>
    <w:rsid w:val="00A35FFF"/>
    <w:rsid w:val="00A363CE"/>
    <w:rsid w:val="00A36777"/>
    <w:rsid w:val="00A371A5"/>
    <w:rsid w:val="00A40DFB"/>
    <w:rsid w:val="00A42EAB"/>
    <w:rsid w:val="00A43125"/>
    <w:rsid w:val="00A45E78"/>
    <w:rsid w:val="00A47BDF"/>
    <w:rsid w:val="00A50EF4"/>
    <w:rsid w:val="00A51CD7"/>
    <w:rsid w:val="00A52ADB"/>
    <w:rsid w:val="00A533E8"/>
    <w:rsid w:val="00A542D9"/>
    <w:rsid w:val="00A56E64"/>
    <w:rsid w:val="00A61534"/>
    <w:rsid w:val="00A619B5"/>
    <w:rsid w:val="00A624C3"/>
    <w:rsid w:val="00A637D3"/>
    <w:rsid w:val="00A63879"/>
    <w:rsid w:val="00A65BDB"/>
    <w:rsid w:val="00A6641C"/>
    <w:rsid w:val="00A73A1B"/>
    <w:rsid w:val="00A75BD8"/>
    <w:rsid w:val="00A767D2"/>
    <w:rsid w:val="00A77616"/>
    <w:rsid w:val="00A805DA"/>
    <w:rsid w:val="00A811B4"/>
    <w:rsid w:val="00A81A36"/>
    <w:rsid w:val="00A87CDE"/>
    <w:rsid w:val="00A92BAF"/>
    <w:rsid w:val="00A92C06"/>
    <w:rsid w:val="00A93D69"/>
    <w:rsid w:val="00A94737"/>
    <w:rsid w:val="00A94BA3"/>
    <w:rsid w:val="00A94C5D"/>
    <w:rsid w:val="00A95FE7"/>
    <w:rsid w:val="00A96491"/>
    <w:rsid w:val="00A96CBA"/>
    <w:rsid w:val="00A96E6A"/>
    <w:rsid w:val="00AA2204"/>
    <w:rsid w:val="00AA29CE"/>
    <w:rsid w:val="00AA310F"/>
    <w:rsid w:val="00AA4786"/>
    <w:rsid w:val="00AA56CC"/>
    <w:rsid w:val="00AB006F"/>
    <w:rsid w:val="00AB1ACD"/>
    <w:rsid w:val="00AB2184"/>
    <w:rsid w:val="00AB277F"/>
    <w:rsid w:val="00AB4099"/>
    <w:rsid w:val="00AB449A"/>
    <w:rsid w:val="00AC11A0"/>
    <w:rsid w:val="00AC7225"/>
    <w:rsid w:val="00AD0283"/>
    <w:rsid w:val="00AD14F9"/>
    <w:rsid w:val="00AD15BE"/>
    <w:rsid w:val="00AD2096"/>
    <w:rsid w:val="00AD33D0"/>
    <w:rsid w:val="00AD35D6"/>
    <w:rsid w:val="00AD4F08"/>
    <w:rsid w:val="00AD58C5"/>
    <w:rsid w:val="00AE0185"/>
    <w:rsid w:val="00AE20EC"/>
    <w:rsid w:val="00AE36C4"/>
    <w:rsid w:val="00AE472C"/>
    <w:rsid w:val="00AE5375"/>
    <w:rsid w:val="00AE6CF8"/>
    <w:rsid w:val="00AE6D6D"/>
    <w:rsid w:val="00AE78C5"/>
    <w:rsid w:val="00AF2407"/>
    <w:rsid w:val="00AF4CAC"/>
    <w:rsid w:val="00B0286E"/>
    <w:rsid w:val="00B03E0D"/>
    <w:rsid w:val="00B040B7"/>
    <w:rsid w:val="00B054F8"/>
    <w:rsid w:val="00B07537"/>
    <w:rsid w:val="00B10E1A"/>
    <w:rsid w:val="00B15984"/>
    <w:rsid w:val="00B16738"/>
    <w:rsid w:val="00B17A3E"/>
    <w:rsid w:val="00B2219A"/>
    <w:rsid w:val="00B2517D"/>
    <w:rsid w:val="00B26D26"/>
    <w:rsid w:val="00B27E4E"/>
    <w:rsid w:val="00B3581B"/>
    <w:rsid w:val="00B36B81"/>
    <w:rsid w:val="00B36FEE"/>
    <w:rsid w:val="00B37C80"/>
    <w:rsid w:val="00B421FB"/>
    <w:rsid w:val="00B426A9"/>
    <w:rsid w:val="00B42B51"/>
    <w:rsid w:val="00B45344"/>
    <w:rsid w:val="00B5092B"/>
    <w:rsid w:val="00B5194E"/>
    <w:rsid w:val="00B51AF5"/>
    <w:rsid w:val="00B531FC"/>
    <w:rsid w:val="00B53403"/>
    <w:rsid w:val="00B54298"/>
    <w:rsid w:val="00B55347"/>
    <w:rsid w:val="00B57491"/>
    <w:rsid w:val="00B57E5E"/>
    <w:rsid w:val="00B61F37"/>
    <w:rsid w:val="00B63759"/>
    <w:rsid w:val="00B71E21"/>
    <w:rsid w:val="00B74746"/>
    <w:rsid w:val="00B76481"/>
    <w:rsid w:val="00B7770F"/>
    <w:rsid w:val="00B779FE"/>
    <w:rsid w:val="00B77A89"/>
    <w:rsid w:val="00B77B27"/>
    <w:rsid w:val="00B8134E"/>
    <w:rsid w:val="00B815AA"/>
    <w:rsid w:val="00B81B55"/>
    <w:rsid w:val="00B84613"/>
    <w:rsid w:val="00B84B39"/>
    <w:rsid w:val="00B87AF0"/>
    <w:rsid w:val="00B9037B"/>
    <w:rsid w:val="00B910BD"/>
    <w:rsid w:val="00B93280"/>
    <w:rsid w:val="00B93834"/>
    <w:rsid w:val="00B94556"/>
    <w:rsid w:val="00B96469"/>
    <w:rsid w:val="00B96C9F"/>
    <w:rsid w:val="00BA05DC"/>
    <w:rsid w:val="00BA0DA2"/>
    <w:rsid w:val="00BA14FE"/>
    <w:rsid w:val="00BA1F4C"/>
    <w:rsid w:val="00BA2086"/>
    <w:rsid w:val="00BA2981"/>
    <w:rsid w:val="00BA48F9"/>
    <w:rsid w:val="00BB0DCA"/>
    <w:rsid w:val="00BB3E86"/>
    <w:rsid w:val="00BB6B80"/>
    <w:rsid w:val="00BB79BF"/>
    <w:rsid w:val="00BC1B8B"/>
    <w:rsid w:val="00BC1CFF"/>
    <w:rsid w:val="00BC3285"/>
    <w:rsid w:val="00BC3773"/>
    <w:rsid w:val="00BC381A"/>
    <w:rsid w:val="00BD0962"/>
    <w:rsid w:val="00BD1E2A"/>
    <w:rsid w:val="00BD1EED"/>
    <w:rsid w:val="00BE3013"/>
    <w:rsid w:val="00BE3813"/>
    <w:rsid w:val="00BE6627"/>
    <w:rsid w:val="00BF0077"/>
    <w:rsid w:val="00BF09A5"/>
    <w:rsid w:val="00BF0DA2"/>
    <w:rsid w:val="00BF109C"/>
    <w:rsid w:val="00BF34FA"/>
    <w:rsid w:val="00BF54BA"/>
    <w:rsid w:val="00BF623E"/>
    <w:rsid w:val="00BF6972"/>
    <w:rsid w:val="00C002A5"/>
    <w:rsid w:val="00C004B6"/>
    <w:rsid w:val="00C047A7"/>
    <w:rsid w:val="00C05AD0"/>
    <w:rsid w:val="00C05D80"/>
    <w:rsid w:val="00C05DE5"/>
    <w:rsid w:val="00C07068"/>
    <w:rsid w:val="00C1214E"/>
    <w:rsid w:val="00C1292C"/>
    <w:rsid w:val="00C23B0A"/>
    <w:rsid w:val="00C33027"/>
    <w:rsid w:val="00C37667"/>
    <w:rsid w:val="00C4211A"/>
    <w:rsid w:val="00C435DB"/>
    <w:rsid w:val="00C44D73"/>
    <w:rsid w:val="00C501C9"/>
    <w:rsid w:val="00C50B42"/>
    <w:rsid w:val="00C516FF"/>
    <w:rsid w:val="00C52BFA"/>
    <w:rsid w:val="00C53D1D"/>
    <w:rsid w:val="00C53F26"/>
    <w:rsid w:val="00C540BC"/>
    <w:rsid w:val="00C5602F"/>
    <w:rsid w:val="00C5702D"/>
    <w:rsid w:val="00C57BC6"/>
    <w:rsid w:val="00C61405"/>
    <w:rsid w:val="00C616AF"/>
    <w:rsid w:val="00C61C2A"/>
    <w:rsid w:val="00C62453"/>
    <w:rsid w:val="00C62B7B"/>
    <w:rsid w:val="00C64F7D"/>
    <w:rsid w:val="00C67309"/>
    <w:rsid w:val="00C704E8"/>
    <w:rsid w:val="00C728EB"/>
    <w:rsid w:val="00C7614E"/>
    <w:rsid w:val="00C76B8C"/>
    <w:rsid w:val="00C77091"/>
    <w:rsid w:val="00C770F7"/>
    <w:rsid w:val="00C80854"/>
    <w:rsid w:val="00C80D60"/>
    <w:rsid w:val="00C826FA"/>
    <w:rsid w:val="00C82FBD"/>
    <w:rsid w:val="00C84320"/>
    <w:rsid w:val="00C85267"/>
    <w:rsid w:val="00C8721B"/>
    <w:rsid w:val="00C91CA1"/>
    <w:rsid w:val="00C9372C"/>
    <w:rsid w:val="00C9470E"/>
    <w:rsid w:val="00C94935"/>
    <w:rsid w:val="00C95CEB"/>
    <w:rsid w:val="00C96414"/>
    <w:rsid w:val="00CA1054"/>
    <w:rsid w:val="00CA435D"/>
    <w:rsid w:val="00CA4454"/>
    <w:rsid w:val="00CA5081"/>
    <w:rsid w:val="00CA61E5"/>
    <w:rsid w:val="00CA63EB"/>
    <w:rsid w:val="00CA69F1"/>
    <w:rsid w:val="00CB215A"/>
    <w:rsid w:val="00CB32EC"/>
    <w:rsid w:val="00CB5074"/>
    <w:rsid w:val="00CB6991"/>
    <w:rsid w:val="00CB777D"/>
    <w:rsid w:val="00CC3D8F"/>
    <w:rsid w:val="00CC6194"/>
    <w:rsid w:val="00CC6305"/>
    <w:rsid w:val="00CC78A5"/>
    <w:rsid w:val="00CD0516"/>
    <w:rsid w:val="00CD1830"/>
    <w:rsid w:val="00CD195E"/>
    <w:rsid w:val="00CD756B"/>
    <w:rsid w:val="00CE0883"/>
    <w:rsid w:val="00CE17CD"/>
    <w:rsid w:val="00CE734F"/>
    <w:rsid w:val="00CF112E"/>
    <w:rsid w:val="00CF3271"/>
    <w:rsid w:val="00CF44F8"/>
    <w:rsid w:val="00CF5F4F"/>
    <w:rsid w:val="00CF7A5A"/>
    <w:rsid w:val="00D049E8"/>
    <w:rsid w:val="00D218DC"/>
    <w:rsid w:val="00D21FB5"/>
    <w:rsid w:val="00D2391D"/>
    <w:rsid w:val="00D24E56"/>
    <w:rsid w:val="00D25D9A"/>
    <w:rsid w:val="00D31643"/>
    <w:rsid w:val="00D31AEB"/>
    <w:rsid w:val="00D32ECD"/>
    <w:rsid w:val="00D339F0"/>
    <w:rsid w:val="00D34889"/>
    <w:rsid w:val="00D361E4"/>
    <w:rsid w:val="00D432CB"/>
    <w:rsid w:val="00D439F6"/>
    <w:rsid w:val="00D459C6"/>
    <w:rsid w:val="00D50468"/>
    <w:rsid w:val="00D50729"/>
    <w:rsid w:val="00D50C19"/>
    <w:rsid w:val="00D52BD5"/>
    <w:rsid w:val="00D5379E"/>
    <w:rsid w:val="00D56BEE"/>
    <w:rsid w:val="00D62643"/>
    <w:rsid w:val="00D639A4"/>
    <w:rsid w:val="00D645F3"/>
    <w:rsid w:val="00D64C0F"/>
    <w:rsid w:val="00D70676"/>
    <w:rsid w:val="00D72EFE"/>
    <w:rsid w:val="00D750F4"/>
    <w:rsid w:val="00D758C6"/>
    <w:rsid w:val="00D76227"/>
    <w:rsid w:val="00D7760A"/>
    <w:rsid w:val="00D77DF1"/>
    <w:rsid w:val="00D8605E"/>
    <w:rsid w:val="00D86AFF"/>
    <w:rsid w:val="00D87352"/>
    <w:rsid w:val="00D90BE1"/>
    <w:rsid w:val="00D91535"/>
    <w:rsid w:val="00D951C6"/>
    <w:rsid w:val="00D95A44"/>
    <w:rsid w:val="00D95D16"/>
    <w:rsid w:val="00D9657E"/>
    <w:rsid w:val="00D97C76"/>
    <w:rsid w:val="00DA03B6"/>
    <w:rsid w:val="00DA0495"/>
    <w:rsid w:val="00DA4180"/>
    <w:rsid w:val="00DA4602"/>
    <w:rsid w:val="00DA72DA"/>
    <w:rsid w:val="00DB02B4"/>
    <w:rsid w:val="00DB4513"/>
    <w:rsid w:val="00DB538D"/>
    <w:rsid w:val="00DC275C"/>
    <w:rsid w:val="00DC4B0D"/>
    <w:rsid w:val="00DC52DD"/>
    <w:rsid w:val="00DC7FE1"/>
    <w:rsid w:val="00DD1570"/>
    <w:rsid w:val="00DD1E72"/>
    <w:rsid w:val="00DD3F3F"/>
    <w:rsid w:val="00DD5572"/>
    <w:rsid w:val="00DD6672"/>
    <w:rsid w:val="00DD687C"/>
    <w:rsid w:val="00DE5433"/>
    <w:rsid w:val="00DE5D80"/>
    <w:rsid w:val="00DF3CE1"/>
    <w:rsid w:val="00DF58CD"/>
    <w:rsid w:val="00DF65DE"/>
    <w:rsid w:val="00E019A5"/>
    <w:rsid w:val="00E028F4"/>
    <w:rsid w:val="00E02EC8"/>
    <w:rsid w:val="00E037F5"/>
    <w:rsid w:val="00E04ECB"/>
    <w:rsid w:val="00E05A09"/>
    <w:rsid w:val="00E06CA1"/>
    <w:rsid w:val="00E06FE0"/>
    <w:rsid w:val="00E12463"/>
    <w:rsid w:val="00E12D47"/>
    <w:rsid w:val="00E16389"/>
    <w:rsid w:val="00E172B8"/>
    <w:rsid w:val="00E17AF8"/>
    <w:rsid w:val="00E17FB4"/>
    <w:rsid w:val="00E20B75"/>
    <w:rsid w:val="00E214F2"/>
    <w:rsid w:val="00E21961"/>
    <w:rsid w:val="00E2371E"/>
    <w:rsid w:val="00E24BD7"/>
    <w:rsid w:val="00E25E7B"/>
    <w:rsid w:val="00E26523"/>
    <w:rsid w:val="00E26809"/>
    <w:rsid w:val="00E30030"/>
    <w:rsid w:val="00E316DC"/>
    <w:rsid w:val="00E33721"/>
    <w:rsid w:val="00E3412D"/>
    <w:rsid w:val="00E3757C"/>
    <w:rsid w:val="00E40654"/>
    <w:rsid w:val="00E4384D"/>
    <w:rsid w:val="00E44509"/>
    <w:rsid w:val="00E4606D"/>
    <w:rsid w:val="00E558F8"/>
    <w:rsid w:val="00E57322"/>
    <w:rsid w:val="00E5744B"/>
    <w:rsid w:val="00E628CB"/>
    <w:rsid w:val="00E62AD9"/>
    <w:rsid w:val="00E62EA0"/>
    <w:rsid w:val="00E638C8"/>
    <w:rsid w:val="00E73053"/>
    <w:rsid w:val="00E744DF"/>
    <w:rsid w:val="00E7509B"/>
    <w:rsid w:val="00E755FF"/>
    <w:rsid w:val="00E837CD"/>
    <w:rsid w:val="00E8601F"/>
    <w:rsid w:val="00E86590"/>
    <w:rsid w:val="00E907FF"/>
    <w:rsid w:val="00E96CB6"/>
    <w:rsid w:val="00EA0DB1"/>
    <w:rsid w:val="00EA3D90"/>
    <w:rsid w:val="00EA42D1"/>
    <w:rsid w:val="00EA42EF"/>
    <w:rsid w:val="00EA6A86"/>
    <w:rsid w:val="00EB07FE"/>
    <w:rsid w:val="00EB2DD1"/>
    <w:rsid w:val="00EB6B37"/>
    <w:rsid w:val="00EB6DA5"/>
    <w:rsid w:val="00EB732E"/>
    <w:rsid w:val="00EC29FE"/>
    <w:rsid w:val="00EC30E2"/>
    <w:rsid w:val="00EC523F"/>
    <w:rsid w:val="00EC7E63"/>
    <w:rsid w:val="00ED1270"/>
    <w:rsid w:val="00ED302A"/>
    <w:rsid w:val="00ED3A3D"/>
    <w:rsid w:val="00ED538A"/>
    <w:rsid w:val="00ED5C4D"/>
    <w:rsid w:val="00ED6BAE"/>
    <w:rsid w:val="00ED6FBC"/>
    <w:rsid w:val="00EE0C59"/>
    <w:rsid w:val="00EE137C"/>
    <w:rsid w:val="00EE2F16"/>
    <w:rsid w:val="00EE3861"/>
    <w:rsid w:val="00EE3FA2"/>
    <w:rsid w:val="00EE4CF2"/>
    <w:rsid w:val="00EE6184"/>
    <w:rsid w:val="00EF2E73"/>
    <w:rsid w:val="00EF2EAD"/>
    <w:rsid w:val="00EF3274"/>
    <w:rsid w:val="00EF44FB"/>
    <w:rsid w:val="00EF608F"/>
    <w:rsid w:val="00EF7683"/>
    <w:rsid w:val="00EF7A2D"/>
    <w:rsid w:val="00EF7F69"/>
    <w:rsid w:val="00F0202F"/>
    <w:rsid w:val="00F04F8D"/>
    <w:rsid w:val="00F074E2"/>
    <w:rsid w:val="00F109E4"/>
    <w:rsid w:val="00F10AD0"/>
    <w:rsid w:val="00F116CC"/>
    <w:rsid w:val="00F12BD1"/>
    <w:rsid w:val="00F1378E"/>
    <w:rsid w:val="00F13D9E"/>
    <w:rsid w:val="00F15272"/>
    <w:rsid w:val="00F15327"/>
    <w:rsid w:val="00F16799"/>
    <w:rsid w:val="00F168CF"/>
    <w:rsid w:val="00F231F2"/>
    <w:rsid w:val="00F24AEA"/>
    <w:rsid w:val="00F2555C"/>
    <w:rsid w:val="00F31DF3"/>
    <w:rsid w:val="00F33AE5"/>
    <w:rsid w:val="00F3597D"/>
    <w:rsid w:val="00F36936"/>
    <w:rsid w:val="00F36F5B"/>
    <w:rsid w:val="00F4109C"/>
    <w:rsid w:val="00F4376D"/>
    <w:rsid w:val="00F45399"/>
    <w:rsid w:val="00F465EA"/>
    <w:rsid w:val="00F47174"/>
    <w:rsid w:val="00F500FE"/>
    <w:rsid w:val="00F52EC2"/>
    <w:rsid w:val="00F54E7B"/>
    <w:rsid w:val="00F55A88"/>
    <w:rsid w:val="00F64669"/>
    <w:rsid w:val="00F70000"/>
    <w:rsid w:val="00F71E22"/>
    <w:rsid w:val="00F73C8D"/>
    <w:rsid w:val="00F74005"/>
    <w:rsid w:val="00F76884"/>
    <w:rsid w:val="00F77501"/>
    <w:rsid w:val="00F83D24"/>
    <w:rsid w:val="00F83DD9"/>
    <w:rsid w:val="00F83F40"/>
    <w:rsid w:val="00F911AC"/>
    <w:rsid w:val="00F91657"/>
    <w:rsid w:val="00F93C08"/>
    <w:rsid w:val="00F94ECB"/>
    <w:rsid w:val="00F97E95"/>
    <w:rsid w:val="00FA029E"/>
    <w:rsid w:val="00FA117A"/>
    <w:rsid w:val="00FA2B30"/>
    <w:rsid w:val="00FA661E"/>
    <w:rsid w:val="00FB2CE3"/>
    <w:rsid w:val="00FB2DFF"/>
    <w:rsid w:val="00FB386A"/>
    <w:rsid w:val="00FB3D99"/>
    <w:rsid w:val="00FB4EDD"/>
    <w:rsid w:val="00FB5FFB"/>
    <w:rsid w:val="00FB69C0"/>
    <w:rsid w:val="00FB7369"/>
    <w:rsid w:val="00FC0786"/>
    <w:rsid w:val="00FC4730"/>
    <w:rsid w:val="00FC49EF"/>
    <w:rsid w:val="00FC7BDC"/>
    <w:rsid w:val="00FE0087"/>
    <w:rsid w:val="00FE0F43"/>
    <w:rsid w:val="00FE36E2"/>
    <w:rsid w:val="00FE46C9"/>
    <w:rsid w:val="00FE5A94"/>
    <w:rsid w:val="00FF0D2F"/>
    <w:rsid w:val="00FF11AD"/>
    <w:rsid w:val="00FF1E41"/>
    <w:rsid w:val="00FF1FD5"/>
    <w:rsid w:val="00FF23BD"/>
    <w:rsid w:val="00FF2971"/>
    <w:rsid w:val="00FF34D4"/>
    <w:rsid w:val="00FF3DC7"/>
    <w:rsid w:val="00FF6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iPriority="0"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1F2"/>
    <w:pPr>
      <w:spacing w:after="0" w:line="276" w:lineRule="auto"/>
    </w:pPr>
    <w:rPr>
      <w:lang w:eastAsia="en-US"/>
    </w:rPr>
  </w:style>
  <w:style w:type="paragraph" w:styleId="Nagwek1">
    <w:name w:val="heading 1"/>
    <w:basedOn w:val="Normalny"/>
    <w:next w:val="Normalny"/>
    <w:link w:val="Nagwek1Znak"/>
    <w:uiPriority w:val="99"/>
    <w:qFormat/>
    <w:locked/>
    <w:rsid w:val="006176ED"/>
    <w:pPr>
      <w:keepNext/>
      <w:spacing w:before="240" w:after="60" w:line="240" w:lineRule="auto"/>
      <w:outlineLvl w:val="0"/>
    </w:pPr>
    <w:rPr>
      <w:rFonts w:ascii="Cambria" w:eastAsia="Times New Roman" w:hAnsi="Cambria"/>
      <w:b/>
      <w:bCs/>
      <w:kern w:val="32"/>
      <w:sz w:val="32"/>
      <w:szCs w:val="32"/>
    </w:rPr>
  </w:style>
  <w:style w:type="paragraph" w:styleId="Nagwek3">
    <w:name w:val="heading 3"/>
    <w:basedOn w:val="Normalny"/>
    <w:next w:val="Normalny"/>
    <w:link w:val="Nagwek3Znak"/>
    <w:uiPriority w:val="99"/>
    <w:qFormat/>
    <w:locked/>
    <w:rsid w:val="00522D94"/>
    <w:pPr>
      <w:keepNext/>
      <w:spacing w:before="240" w:after="60" w:line="240" w:lineRule="auto"/>
      <w:outlineLvl w:val="2"/>
    </w:pPr>
    <w:rPr>
      <w:rFonts w:ascii="Cambria" w:eastAsia="Times New Roman" w:hAnsi="Cambria"/>
      <w:b/>
      <w:bCs/>
      <w:sz w:val="26"/>
      <w:szCs w:val="26"/>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b/>
      <w:kern w:val="32"/>
      <w:sz w:val="32"/>
      <w:lang w:val="x-none" w:eastAsia="en-US"/>
    </w:rPr>
  </w:style>
  <w:style w:type="character" w:customStyle="1" w:styleId="Nagwek3Znak">
    <w:name w:val="Nagłówek 3 Znak"/>
    <w:basedOn w:val="Domylnaczcionkaakapitu"/>
    <w:link w:val="Nagwek3"/>
    <w:uiPriority w:val="99"/>
    <w:semiHidden/>
    <w:locked/>
    <w:rPr>
      <w:rFonts w:ascii="Cambria" w:hAnsi="Cambria"/>
      <w:b/>
      <w:sz w:val="26"/>
      <w:lang w:val="x-none" w:eastAsia="en-US"/>
    </w:rPr>
  </w:style>
  <w:style w:type="table" w:styleId="Tabela-Siatka">
    <w:name w:val="Table Grid"/>
    <w:basedOn w:val="Standardowy"/>
    <w:uiPriority w:val="99"/>
    <w:rsid w:val="007646C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20"/>
      <w:lang w:eastAsia="pl-PL"/>
    </w:rPr>
  </w:style>
  <w:style w:type="character" w:customStyle="1" w:styleId="TekstdymkaZnak">
    <w:name w:val="Tekst dymka Znak"/>
    <w:basedOn w:val="Domylnaczcionkaakapitu"/>
    <w:link w:val="Tekstdymka"/>
    <w:uiPriority w:val="99"/>
    <w:semiHidden/>
    <w:locked/>
    <w:rsid w:val="004702C9"/>
    <w:rPr>
      <w:rFonts w:ascii="Tahoma" w:hAnsi="Tahoma"/>
      <w:sz w:val="16"/>
    </w:rPr>
  </w:style>
  <w:style w:type="paragraph" w:styleId="Nagwek">
    <w:name w:val="header"/>
    <w:basedOn w:val="Normalny"/>
    <w:link w:val="NagwekZnak"/>
    <w:uiPriority w:val="99"/>
    <w:rsid w:val="00044739"/>
    <w:pPr>
      <w:tabs>
        <w:tab w:val="center" w:pos="4536"/>
        <w:tab w:val="right" w:pos="9072"/>
      </w:tabs>
      <w:spacing w:line="240" w:lineRule="auto"/>
    </w:pPr>
    <w:rPr>
      <w:sz w:val="20"/>
      <w:szCs w:val="20"/>
    </w:rPr>
  </w:style>
  <w:style w:type="character" w:customStyle="1" w:styleId="NagwekZnak">
    <w:name w:val="Nagłówek Znak"/>
    <w:basedOn w:val="Domylnaczcionkaakapitu"/>
    <w:link w:val="Nagwek"/>
    <w:uiPriority w:val="99"/>
    <w:locked/>
    <w:rsid w:val="00044739"/>
    <w:rPr>
      <w:lang w:val="x-none" w:eastAsia="en-US"/>
    </w:rPr>
  </w:style>
  <w:style w:type="paragraph" w:styleId="Stopka">
    <w:name w:val="footer"/>
    <w:basedOn w:val="Normalny"/>
    <w:link w:val="StopkaZnak"/>
    <w:uiPriority w:val="99"/>
    <w:rsid w:val="00044739"/>
    <w:pPr>
      <w:tabs>
        <w:tab w:val="center" w:pos="4536"/>
        <w:tab w:val="right" w:pos="9072"/>
      </w:tabs>
      <w:spacing w:line="240" w:lineRule="auto"/>
    </w:pPr>
    <w:rPr>
      <w:sz w:val="20"/>
      <w:szCs w:val="20"/>
    </w:rPr>
  </w:style>
  <w:style w:type="character" w:customStyle="1" w:styleId="StopkaZnak">
    <w:name w:val="Stopka Znak"/>
    <w:basedOn w:val="Domylnaczcionkaakapitu"/>
    <w:link w:val="Stopka"/>
    <w:uiPriority w:val="99"/>
    <w:locked/>
    <w:rsid w:val="00044739"/>
    <w:rPr>
      <w:lang w:val="x-none" w:eastAsia="en-US"/>
    </w:rPr>
  </w:style>
  <w:style w:type="paragraph" w:styleId="Tekstprzypisukocowego">
    <w:name w:val="endnote text"/>
    <w:basedOn w:val="Normalny"/>
    <w:link w:val="TekstprzypisukocowegoZnak"/>
    <w:uiPriority w:val="99"/>
    <w:semiHidden/>
    <w:rsid w:val="00DF58C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DF58CD"/>
    <w:rPr>
      <w:sz w:val="20"/>
      <w:lang w:val="x-none" w:eastAsia="en-US"/>
    </w:rPr>
  </w:style>
  <w:style w:type="character" w:styleId="Odwoanieprzypisukocowego">
    <w:name w:val="endnote reference"/>
    <w:basedOn w:val="Domylnaczcionkaakapitu"/>
    <w:uiPriority w:val="99"/>
    <w:semiHidden/>
    <w:rsid w:val="00DF58CD"/>
    <w:rPr>
      <w:rFonts w:cs="Times New Roman"/>
      <w:vertAlign w:val="superscript"/>
    </w:rPr>
  </w:style>
  <w:style w:type="paragraph" w:styleId="Akapitzlist">
    <w:name w:val="List Paragraph"/>
    <w:basedOn w:val="Normalny"/>
    <w:uiPriority w:val="99"/>
    <w:qFormat/>
    <w:rsid w:val="00397078"/>
    <w:pPr>
      <w:ind w:left="720"/>
      <w:contextualSpacing/>
    </w:pPr>
  </w:style>
  <w:style w:type="character" w:styleId="Odwoaniedokomentarza">
    <w:name w:val="annotation reference"/>
    <w:basedOn w:val="Domylnaczcionkaakapitu"/>
    <w:uiPriority w:val="99"/>
    <w:semiHidden/>
    <w:rsid w:val="00A17CB2"/>
    <w:rPr>
      <w:rFonts w:cs="Times New Roman"/>
      <w:sz w:val="16"/>
    </w:rPr>
  </w:style>
  <w:style w:type="paragraph" w:styleId="Tekstkomentarza">
    <w:name w:val="annotation text"/>
    <w:basedOn w:val="Normalny"/>
    <w:link w:val="TekstkomentarzaZnak"/>
    <w:uiPriority w:val="99"/>
    <w:semiHidden/>
    <w:rsid w:val="00A17CB2"/>
    <w:rPr>
      <w:sz w:val="20"/>
      <w:szCs w:val="20"/>
    </w:rPr>
  </w:style>
  <w:style w:type="character" w:customStyle="1" w:styleId="TekstkomentarzaZnak">
    <w:name w:val="Tekst komentarza Znak"/>
    <w:basedOn w:val="Domylnaczcionkaakapitu"/>
    <w:link w:val="Tekstkomentarza"/>
    <w:uiPriority w:val="99"/>
    <w:semiHidden/>
    <w:locked/>
    <w:rsid w:val="00A17CB2"/>
    <w:rPr>
      <w:lang w:val="x-none" w:eastAsia="en-US"/>
    </w:rPr>
  </w:style>
  <w:style w:type="paragraph" w:styleId="Tematkomentarza">
    <w:name w:val="annotation subject"/>
    <w:basedOn w:val="Tekstkomentarza"/>
    <w:next w:val="Tekstkomentarza"/>
    <w:link w:val="TematkomentarzaZnak"/>
    <w:uiPriority w:val="99"/>
    <w:semiHidden/>
    <w:rsid w:val="00A17CB2"/>
    <w:rPr>
      <w:b/>
    </w:rPr>
  </w:style>
  <w:style w:type="character" w:customStyle="1" w:styleId="TematkomentarzaZnak">
    <w:name w:val="Temat komentarza Znak"/>
    <w:basedOn w:val="TekstkomentarzaZnak"/>
    <w:link w:val="Tematkomentarza"/>
    <w:uiPriority w:val="99"/>
    <w:semiHidden/>
    <w:locked/>
    <w:rsid w:val="00A17CB2"/>
    <w:rPr>
      <w:b/>
      <w:lang w:val="x-none" w:eastAsia="en-US"/>
    </w:rPr>
  </w:style>
  <w:style w:type="paragraph" w:styleId="Tekstprzypisudolnego">
    <w:name w:val="footnote text"/>
    <w:basedOn w:val="Normalny"/>
    <w:link w:val="TekstprzypisudolnegoZnak"/>
    <w:uiPriority w:val="99"/>
    <w:semiHidden/>
    <w:rsid w:val="00C047A7"/>
    <w:rPr>
      <w:sz w:val="20"/>
      <w:szCs w:val="20"/>
    </w:rPr>
  </w:style>
  <w:style w:type="character" w:customStyle="1" w:styleId="TekstprzypisudolnegoZnak">
    <w:name w:val="Tekst przypisu dolnego Znak"/>
    <w:basedOn w:val="Domylnaczcionkaakapitu"/>
    <w:link w:val="Tekstprzypisudolnego"/>
    <w:uiPriority w:val="99"/>
    <w:semiHidden/>
    <w:locked/>
    <w:rsid w:val="00C047A7"/>
    <w:rPr>
      <w:lang w:val="x-none" w:eastAsia="en-US"/>
    </w:rPr>
  </w:style>
  <w:style w:type="character" w:styleId="Odwoanieprzypisudolnego">
    <w:name w:val="footnote reference"/>
    <w:basedOn w:val="Domylnaczcionkaakapitu"/>
    <w:uiPriority w:val="99"/>
    <w:semiHidden/>
    <w:rsid w:val="00C047A7"/>
    <w:rPr>
      <w:rFonts w:cs="Times New Roman"/>
      <w:vertAlign w:val="superscript"/>
    </w:rPr>
  </w:style>
  <w:style w:type="character" w:styleId="Hipercze">
    <w:name w:val="Hyperlink"/>
    <w:basedOn w:val="Domylnaczcionkaakapitu"/>
    <w:uiPriority w:val="99"/>
    <w:semiHidden/>
    <w:rsid w:val="0072636A"/>
    <w:rPr>
      <w:rFonts w:cs="Times New Roman"/>
      <w:color w:val="0000FF"/>
      <w:u w:val="single"/>
    </w:rPr>
  </w:style>
  <w:style w:type="paragraph" w:customStyle="1" w:styleId="CM1">
    <w:name w:val="CM1"/>
    <w:basedOn w:val="Normalny"/>
    <w:next w:val="Normalny"/>
    <w:uiPriority w:val="99"/>
    <w:rsid w:val="00B84B39"/>
    <w:pPr>
      <w:autoSpaceDE w:val="0"/>
      <w:autoSpaceDN w:val="0"/>
      <w:adjustRightInd w:val="0"/>
      <w:spacing w:before="200" w:after="200" w:line="240" w:lineRule="auto"/>
    </w:pPr>
    <w:rPr>
      <w:rFonts w:ascii="EUAlbertina" w:hAnsi="EUAlbertina"/>
      <w:sz w:val="24"/>
      <w:szCs w:val="24"/>
      <w:lang w:eastAsia="pl-PL"/>
    </w:rPr>
  </w:style>
  <w:style w:type="paragraph" w:customStyle="1" w:styleId="CM3">
    <w:name w:val="CM3"/>
    <w:basedOn w:val="Normalny"/>
    <w:next w:val="Normalny"/>
    <w:uiPriority w:val="99"/>
    <w:rsid w:val="00B84B39"/>
    <w:pPr>
      <w:autoSpaceDE w:val="0"/>
      <w:autoSpaceDN w:val="0"/>
      <w:adjustRightInd w:val="0"/>
      <w:spacing w:before="60" w:after="60" w:line="240" w:lineRule="auto"/>
    </w:pPr>
    <w:rPr>
      <w:rFonts w:ascii="EUAlbertina" w:hAnsi="EUAlbertina"/>
      <w:sz w:val="24"/>
      <w:szCs w:val="24"/>
      <w:lang w:eastAsia="pl-PL"/>
    </w:rPr>
  </w:style>
  <w:style w:type="paragraph" w:customStyle="1" w:styleId="CM4">
    <w:name w:val="CM4"/>
    <w:basedOn w:val="Normalny"/>
    <w:next w:val="Normalny"/>
    <w:uiPriority w:val="99"/>
    <w:rsid w:val="00B84B39"/>
    <w:pPr>
      <w:autoSpaceDE w:val="0"/>
      <w:autoSpaceDN w:val="0"/>
      <w:adjustRightInd w:val="0"/>
      <w:spacing w:before="60" w:after="60" w:line="240" w:lineRule="auto"/>
    </w:pPr>
    <w:rPr>
      <w:rFonts w:ascii="EUAlbertina" w:hAnsi="EUAlbertina"/>
      <w:sz w:val="24"/>
      <w:szCs w:val="24"/>
      <w:lang w:eastAsia="pl-PL"/>
    </w:rPr>
  </w:style>
  <w:style w:type="paragraph" w:styleId="Tekstpodstawowywcity">
    <w:name w:val="Body Text Indent"/>
    <w:basedOn w:val="Normalny"/>
    <w:link w:val="TekstpodstawowywcityZnak"/>
    <w:uiPriority w:val="99"/>
    <w:rsid w:val="007D3079"/>
    <w:pPr>
      <w:spacing w:after="120" w:line="480" w:lineRule="auto"/>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uiPriority w:val="99"/>
    <w:locked/>
    <w:rsid w:val="007D3079"/>
    <w:rPr>
      <w:rFonts w:ascii="Times New Roman" w:hAnsi="Times New Roman"/>
      <w:sz w:val="24"/>
    </w:rPr>
  </w:style>
  <w:style w:type="paragraph" w:customStyle="1" w:styleId="Bezodstpw1">
    <w:name w:val="Bez odstępów1"/>
    <w:uiPriority w:val="99"/>
    <w:rsid w:val="00804045"/>
    <w:pPr>
      <w:spacing w:after="0" w:line="240" w:lineRule="auto"/>
    </w:pPr>
    <w:rPr>
      <w:rFonts w:eastAsia="Times New Roman"/>
      <w:lang w:eastAsia="en-US"/>
    </w:rPr>
  </w:style>
  <w:style w:type="character" w:customStyle="1" w:styleId="tekst1">
    <w:name w:val="tekst1"/>
    <w:uiPriority w:val="99"/>
    <w:rsid w:val="005E3AAF"/>
    <w:rPr>
      <w:rFonts w:ascii="Tahoma" w:hAnsi="Tahoma"/>
      <w:color w:val="000000"/>
      <w:sz w:val="18"/>
    </w:rPr>
  </w:style>
  <w:style w:type="character" w:styleId="Pogrubienie">
    <w:name w:val="Strong"/>
    <w:basedOn w:val="Domylnaczcionkaakapitu"/>
    <w:uiPriority w:val="99"/>
    <w:qFormat/>
    <w:locked/>
    <w:rsid w:val="004E21FB"/>
    <w:rPr>
      <w:rFonts w:cs="Times New Roman"/>
      <w:b/>
    </w:rPr>
  </w:style>
  <w:style w:type="character" w:customStyle="1" w:styleId="systrantokenpunctuation">
    <w:name w:val="systran_token_punctuation"/>
    <w:basedOn w:val="Domylnaczcionkaakapitu"/>
    <w:uiPriority w:val="99"/>
    <w:rsid w:val="004E6F5A"/>
    <w:rPr>
      <w:rFonts w:cs="Times New Roman"/>
    </w:rPr>
  </w:style>
  <w:style w:type="paragraph" w:customStyle="1" w:styleId="ZnakZnak1ZnakZnakZnakZnakZnakZnakZnakZnak">
    <w:name w:val="Znak Znak1 Znak Znak Znak Znak Znak Znak Znak Znak"/>
    <w:basedOn w:val="Normalny"/>
    <w:uiPriority w:val="99"/>
    <w:rsid w:val="00C94935"/>
    <w:pPr>
      <w:spacing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rsid w:val="00250FC2"/>
    <w:pPr>
      <w:spacing w:before="100" w:beforeAutospacing="1" w:after="100" w:afterAutospacing="1" w:line="240" w:lineRule="auto"/>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602C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03841">
      <w:marLeft w:val="0"/>
      <w:marRight w:val="0"/>
      <w:marTop w:val="0"/>
      <w:marBottom w:val="0"/>
      <w:divBdr>
        <w:top w:val="none" w:sz="0" w:space="0" w:color="auto"/>
        <w:left w:val="none" w:sz="0" w:space="0" w:color="auto"/>
        <w:bottom w:val="none" w:sz="0" w:space="0" w:color="auto"/>
        <w:right w:val="none" w:sz="0" w:space="0" w:color="auto"/>
      </w:divBdr>
    </w:div>
    <w:div w:id="1495103842">
      <w:marLeft w:val="0"/>
      <w:marRight w:val="0"/>
      <w:marTop w:val="0"/>
      <w:marBottom w:val="0"/>
      <w:divBdr>
        <w:top w:val="none" w:sz="0" w:space="0" w:color="auto"/>
        <w:left w:val="none" w:sz="0" w:space="0" w:color="auto"/>
        <w:bottom w:val="none" w:sz="0" w:space="0" w:color="auto"/>
        <w:right w:val="none" w:sz="0" w:space="0" w:color="auto"/>
      </w:divBdr>
    </w:div>
    <w:div w:id="1495103843">
      <w:marLeft w:val="0"/>
      <w:marRight w:val="0"/>
      <w:marTop w:val="0"/>
      <w:marBottom w:val="0"/>
      <w:divBdr>
        <w:top w:val="none" w:sz="0" w:space="0" w:color="auto"/>
        <w:left w:val="none" w:sz="0" w:space="0" w:color="auto"/>
        <w:bottom w:val="none" w:sz="0" w:space="0" w:color="auto"/>
        <w:right w:val="none" w:sz="0" w:space="0" w:color="auto"/>
      </w:divBdr>
    </w:div>
    <w:div w:id="1495103844">
      <w:marLeft w:val="0"/>
      <w:marRight w:val="0"/>
      <w:marTop w:val="0"/>
      <w:marBottom w:val="0"/>
      <w:divBdr>
        <w:top w:val="none" w:sz="0" w:space="0" w:color="auto"/>
        <w:left w:val="none" w:sz="0" w:space="0" w:color="auto"/>
        <w:bottom w:val="none" w:sz="0" w:space="0" w:color="auto"/>
        <w:right w:val="none" w:sz="0" w:space="0" w:color="auto"/>
      </w:divBdr>
    </w:div>
    <w:div w:id="1495103845">
      <w:marLeft w:val="0"/>
      <w:marRight w:val="0"/>
      <w:marTop w:val="0"/>
      <w:marBottom w:val="0"/>
      <w:divBdr>
        <w:top w:val="none" w:sz="0" w:space="0" w:color="auto"/>
        <w:left w:val="none" w:sz="0" w:space="0" w:color="auto"/>
        <w:bottom w:val="none" w:sz="0" w:space="0" w:color="auto"/>
        <w:right w:val="none" w:sz="0" w:space="0" w:color="auto"/>
      </w:divBdr>
    </w:div>
    <w:div w:id="1495103846">
      <w:marLeft w:val="0"/>
      <w:marRight w:val="0"/>
      <w:marTop w:val="0"/>
      <w:marBottom w:val="0"/>
      <w:divBdr>
        <w:top w:val="none" w:sz="0" w:space="0" w:color="auto"/>
        <w:left w:val="none" w:sz="0" w:space="0" w:color="auto"/>
        <w:bottom w:val="none" w:sz="0" w:space="0" w:color="auto"/>
        <w:right w:val="none" w:sz="0" w:space="0" w:color="auto"/>
      </w:divBdr>
    </w:div>
    <w:div w:id="1495103847">
      <w:marLeft w:val="0"/>
      <w:marRight w:val="0"/>
      <w:marTop w:val="0"/>
      <w:marBottom w:val="0"/>
      <w:divBdr>
        <w:top w:val="none" w:sz="0" w:space="0" w:color="auto"/>
        <w:left w:val="none" w:sz="0" w:space="0" w:color="auto"/>
        <w:bottom w:val="none" w:sz="0" w:space="0" w:color="auto"/>
        <w:right w:val="none" w:sz="0" w:space="0" w:color="auto"/>
      </w:divBdr>
    </w:div>
    <w:div w:id="1495103848">
      <w:marLeft w:val="0"/>
      <w:marRight w:val="0"/>
      <w:marTop w:val="0"/>
      <w:marBottom w:val="0"/>
      <w:divBdr>
        <w:top w:val="none" w:sz="0" w:space="0" w:color="auto"/>
        <w:left w:val="none" w:sz="0" w:space="0" w:color="auto"/>
        <w:bottom w:val="none" w:sz="0" w:space="0" w:color="auto"/>
        <w:right w:val="none" w:sz="0" w:space="0" w:color="auto"/>
      </w:divBdr>
    </w:div>
    <w:div w:id="1495103849">
      <w:marLeft w:val="0"/>
      <w:marRight w:val="0"/>
      <w:marTop w:val="0"/>
      <w:marBottom w:val="0"/>
      <w:divBdr>
        <w:top w:val="none" w:sz="0" w:space="0" w:color="auto"/>
        <w:left w:val="none" w:sz="0" w:space="0" w:color="auto"/>
        <w:bottom w:val="none" w:sz="0" w:space="0" w:color="auto"/>
        <w:right w:val="none" w:sz="0" w:space="0" w:color="auto"/>
      </w:divBdr>
    </w:div>
    <w:div w:id="1495103850">
      <w:marLeft w:val="0"/>
      <w:marRight w:val="0"/>
      <w:marTop w:val="0"/>
      <w:marBottom w:val="0"/>
      <w:divBdr>
        <w:top w:val="none" w:sz="0" w:space="0" w:color="auto"/>
        <w:left w:val="none" w:sz="0" w:space="0" w:color="auto"/>
        <w:bottom w:val="none" w:sz="0" w:space="0" w:color="auto"/>
        <w:right w:val="none" w:sz="0" w:space="0" w:color="auto"/>
      </w:divBdr>
    </w:div>
    <w:div w:id="1495103851">
      <w:marLeft w:val="0"/>
      <w:marRight w:val="0"/>
      <w:marTop w:val="0"/>
      <w:marBottom w:val="0"/>
      <w:divBdr>
        <w:top w:val="none" w:sz="0" w:space="0" w:color="auto"/>
        <w:left w:val="none" w:sz="0" w:space="0" w:color="auto"/>
        <w:bottom w:val="none" w:sz="0" w:space="0" w:color="auto"/>
        <w:right w:val="none" w:sz="0" w:space="0" w:color="auto"/>
      </w:divBdr>
    </w:div>
    <w:div w:id="1495103852">
      <w:marLeft w:val="0"/>
      <w:marRight w:val="0"/>
      <w:marTop w:val="0"/>
      <w:marBottom w:val="0"/>
      <w:divBdr>
        <w:top w:val="none" w:sz="0" w:space="0" w:color="auto"/>
        <w:left w:val="none" w:sz="0" w:space="0" w:color="auto"/>
        <w:bottom w:val="none" w:sz="0" w:space="0" w:color="auto"/>
        <w:right w:val="none" w:sz="0" w:space="0" w:color="auto"/>
      </w:divBdr>
    </w:div>
    <w:div w:id="1495103853">
      <w:marLeft w:val="0"/>
      <w:marRight w:val="0"/>
      <w:marTop w:val="0"/>
      <w:marBottom w:val="0"/>
      <w:divBdr>
        <w:top w:val="none" w:sz="0" w:space="0" w:color="auto"/>
        <w:left w:val="none" w:sz="0" w:space="0" w:color="auto"/>
        <w:bottom w:val="none" w:sz="0" w:space="0" w:color="auto"/>
        <w:right w:val="none" w:sz="0" w:space="0" w:color="auto"/>
      </w:divBdr>
    </w:div>
    <w:div w:id="1495103854">
      <w:marLeft w:val="0"/>
      <w:marRight w:val="0"/>
      <w:marTop w:val="0"/>
      <w:marBottom w:val="0"/>
      <w:divBdr>
        <w:top w:val="none" w:sz="0" w:space="0" w:color="auto"/>
        <w:left w:val="none" w:sz="0" w:space="0" w:color="auto"/>
        <w:bottom w:val="none" w:sz="0" w:space="0" w:color="auto"/>
        <w:right w:val="none" w:sz="0" w:space="0" w:color="auto"/>
      </w:divBdr>
    </w:div>
    <w:div w:id="1495103855">
      <w:marLeft w:val="0"/>
      <w:marRight w:val="0"/>
      <w:marTop w:val="0"/>
      <w:marBottom w:val="0"/>
      <w:divBdr>
        <w:top w:val="none" w:sz="0" w:space="0" w:color="auto"/>
        <w:left w:val="none" w:sz="0" w:space="0" w:color="auto"/>
        <w:bottom w:val="none" w:sz="0" w:space="0" w:color="auto"/>
        <w:right w:val="none" w:sz="0" w:space="0" w:color="auto"/>
      </w:divBdr>
    </w:div>
    <w:div w:id="1495103856">
      <w:marLeft w:val="0"/>
      <w:marRight w:val="0"/>
      <w:marTop w:val="0"/>
      <w:marBottom w:val="0"/>
      <w:divBdr>
        <w:top w:val="none" w:sz="0" w:space="0" w:color="auto"/>
        <w:left w:val="none" w:sz="0" w:space="0" w:color="auto"/>
        <w:bottom w:val="none" w:sz="0" w:space="0" w:color="auto"/>
        <w:right w:val="none" w:sz="0" w:space="0" w:color="auto"/>
      </w:divBdr>
    </w:div>
    <w:div w:id="1495103860">
      <w:marLeft w:val="0"/>
      <w:marRight w:val="0"/>
      <w:marTop w:val="0"/>
      <w:marBottom w:val="0"/>
      <w:divBdr>
        <w:top w:val="none" w:sz="0" w:space="0" w:color="auto"/>
        <w:left w:val="none" w:sz="0" w:space="0" w:color="auto"/>
        <w:bottom w:val="none" w:sz="0" w:space="0" w:color="auto"/>
        <w:right w:val="none" w:sz="0" w:space="0" w:color="auto"/>
      </w:divBdr>
      <w:divsChild>
        <w:div w:id="1495103861">
          <w:marLeft w:val="0"/>
          <w:marRight w:val="0"/>
          <w:marTop w:val="0"/>
          <w:marBottom w:val="0"/>
          <w:divBdr>
            <w:top w:val="none" w:sz="0" w:space="0" w:color="auto"/>
            <w:left w:val="none" w:sz="0" w:space="0" w:color="auto"/>
            <w:bottom w:val="none" w:sz="0" w:space="0" w:color="auto"/>
            <w:right w:val="none" w:sz="0" w:space="0" w:color="auto"/>
          </w:divBdr>
          <w:divsChild>
            <w:div w:id="1495103857">
              <w:marLeft w:val="0"/>
              <w:marRight w:val="0"/>
              <w:marTop w:val="0"/>
              <w:marBottom w:val="0"/>
              <w:divBdr>
                <w:top w:val="none" w:sz="0" w:space="0" w:color="auto"/>
                <w:left w:val="none" w:sz="0" w:space="0" w:color="auto"/>
                <w:bottom w:val="none" w:sz="0" w:space="0" w:color="auto"/>
                <w:right w:val="none" w:sz="0" w:space="0" w:color="auto"/>
              </w:divBdr>
              <w:divsChild>
                <w:div w:id="1495103858">
                  <w:marLeft w:val="0"/>
                  <w:marRight w:val="0"/>
                  <w:marTop w:val="0"/>
                  <w:marBottom w:val="0"/>
                  <w:divBdr>
                    <w:top w:val="none" w:sz="0" w:space="0" w:color="auto"/>
                    <w:left w:val="none" w:sz="0" w:space="0" w:color="auto"/>
                    <w:bottom w:val="none" w:sz="0" w:space="0" w:color="auto"/>
                    <w:right w:val="none" w:sz="0" w:space="0" w:color="auto"/>
                  </w:divBdr>
                  <w:divsChild>
                    <w:div w:id="1495103868">
                      <w:marLeft w:val="0"/>
                      <w:marRight w:val="0"/>
                      <w:marTop w:val="0"/>
                      <w:marBottom w:val="0"/>
                      <w:divBdr>
                        <w:top w:val="none" w:sz="0" w:space="0" w:color="auto"/>
                        <w:left w:val="none" w:sz="0" w:space="0" w:color="auto"/>
                        <w:bottom w:val="none" w:sz="0" w:space="0" w:color="auto"/>
                        <w:right w:val="none" w:sz="0" w:space="0" w:color="auto"/>
                      </w:divBdr>
                      <w:divsChild>
                        <w:div w:id="1495103862">
                          <w:marLeft w:val="0"/>
                          <w:marRight w:val="0"/>
                          <w:marTop w:val="0"/>
                          <w:marBottom w:val="0"/>
                          <w:divBdr>
                            <w:top w:val="none" w:sz="0" w:space="0" w:color="auto"/>
                            <w:left w:val="none" w:sz="0" w:space="0" w:color="auto"/>
                            <w:bottom w:val="none" w:sz="0" w:space="0" w:color="auto"/>
                            <w:right w:val="none" w:sz="0" w:space="0" w:color="auto"/>
                          </w:divBdr>
                          <w:divsChild>
                            <w:div w:id="1495103864">
                              <w:marLeft w:val="0"/>
                              <w:marRight w:val="0"/>
                              <w:marTop w:val="0"/>
                              <w:marBottom w:val="0"/>
                              <w:divBdr>
                                <w:top w:val="none" w:sz="0" w:space="0" w:color="auto"/>
                                <w:left w:val="none" w:sz="0" w:space="0" w:color="auto"/>
                                <w:bottom w:val="none" w:sz="0" w:space="0" w:color="auto"/>
                                <w:right w:val="none" w:sz="0" w:space="0" w:color="auto"/>
                              </w:divBdr>
                              <w:divsChild>
                                <w:div w:id="1495103859">
                                  <w:marLeft w:val="0"/>
                                  <w:marRight w:val="0"/>
                                  <w:marTop w:val="0"/>
                                  <w:marBottom w:val="0"/>
                                  <w:divBdr>
                                    <w:top w:val="none" w:sz="0" w:space="0" w:color="auto"/>
                                    <w:left w:val="none" w:sz="0" w:space="0" w:color="auto"/>
                                    <w:bottom w:val="none" w:sz="0" w:space="0" w:color="auto"/>
                                    <w:right w:val="none" w:sz="0" w:space="0" w:color="auto"/>
                                  </w:divBdr>
                                  <w:divsChild>
                                    <w:div w:id="1495103866">
                                      <w:marLeft w:val="0"/>
                                      <w:marRight w:val="0"/>
                                      <w:marTop w:val="0"/>
                                      <w:marBottom w:val="0"/>
                                      <w:divBdr>
                                        <w:top w:val="none" w:sz="0" w:space="0" w:color="auto"/>
                                        <w:left w:val="none" w:sz="0" w:space="0" w:color="auto"/>
                                        <w:bottom w:val="none" w:sz="0" w:space="0" w:color="auto"/>
                                        <w:right w:val="none" w:sz="0" w:space="0" w:color="auto"/>
                                      </w:divBdr>
                                      <w:divsChild>
                                        <w:div w:id="1495103869">
                                          <w:marLeft w:val="0"/>
                                          <w:marRight w:val="0"/>
                                          <w:marTop w:val="0"/>
                                          <w:marBottom w:val="0"/>
                                          <w:divBdr>
                                            <w:top w:val="none" w:sz="0" w:space="0" w:color="auto"/>
                                            <w:left w:val="none" w:sz="0" w:space="0" w:color="auto"/>
                                            <w:bottom w:val="none" w:sz="0" w:space="0" w:color="auto"/>
                                            <w:right w:val="none" w:sz="0" w:space="0" w:color="auto"/>
                                          </w:divBdr>
                                          <w:divsChild>
                                            <w:div w:id="1495103865">
                                              <w:marLeft w:val="0"/>
                                              <w:marRight w:val="0"/>
                                              <w:marTop w:val="0"/>
                                              <w:marBottom w:val="0"/>
                                              <w:divBdr>
                                                <w:top w:val="none" w:sz="0" w:space="0" w:color="auto"/>
                                                <w:left w:val="none" w:sz="0" w:space="0" w:color="auto"/>
                                                <w:bottom w:val="none" w:sz="0" w:space="0" w:color="auto"/>
                                                <w:right w:val="none" w:sz="0" w:space="0" w:color="auto"/>
                                              </w:divBdr>
                                              <w:divsChild>
                                                <w:div w:id="1495103870">
                                                  <w:marLeft w:val="0"/>
                                                  <w:marRight w:val="0"/>
                                                  <w:marTop w:val="0"/>
                                                  <w:marBottom w:val="0"/>
                                                  <w:divBdr>
                                                    <w:top w:val="none" w:sz="0" w:space="0" w:color="auto"/>
                                                    <w:left w:val="none" w:sz="0" w:space="0" w:color="auto"/>
                                                    <w:bottom w:val="none" w:sz="0" w:space="0" w:color="auto"/>
                                                    <w:right w:val="none" w:sz="0" w:space="0" w:color="auto"/>
                                                  </w:divBdr>
                                                  <w:divsChild>
                                                    <w:div w:id="14951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103863">
      <w:marLeft w:val="0"/>
      <w:marRight w:val="0"/>
      <w:marTop w:val="0"/>
      <w:marBottom w:val="0"/>
      <w:divBdr>
        <w:top w:val="none" w:sz="0" w:space="0" w:color="auto"/>
        <w:left w:val="none" w:sz="0" w:space="0" w:color="auto"/>
        <w:bottom w:val="none" w:sz="0" w:space="0" w:color="auto"/>
        <w:right w:val="none" w:sz="0" w:space="0" w:color="auto"/>
      </w:divBdr>
    </w:div>
    <w:div w:id="1495103871">
      <w:marLeft w:val="0"/>
      <w:marRight w:val="0"/>
      <w:marTop w:val="0"/>
      <w:marBottom w:val="0"/>
      <w:divBdr>
        <w:top w:val="none" w:sz="0" w:space="0" w:color="auto"/>
        <w:left w:val="none" w:sz="0" w:space="0" w:color="auto"/>
        <w:bottom w:val="none" w:sz="0" w:space="0" w:color="auto"/>
        <w:right w:val="none" w:sz="0" w:space="0" w:color="auto"/>
      </w:divBdr>
    </w:div>
    <w:div w:id="1495103872">
      <w:marLeft w:val="0"/>
      <w:marRight w:val="0"/>
      <w:marTop w:val="0"/>
      <w:marBottom w:val="0"/>
      <w:divBdr>
        <w:top w:val="none" w:sz="0" w:space="0" w:color="auto"/>
        <w:left w:val="none" w:sz="0" w:space="0" w:color="auto"/>
        <w:bottom w:val="none" w:sz="0" w:space="0" w:color="auto"/>
        <w:right w:val="none" w:sz="0" w:space="0" w:color="auto"/>
      </w:divBdr>
      <w:divsChild>
        <w:div w:id="1495103873">
          <w:marLeft w:val="432"/>
          <w:marRight w:val="0"/>
          <w:marTop w:val="130"/>
          <w:marBottom w:val="0"/>
          <w:divBdr>
            <w:top w:val="none" w:sz="0" w:space="0" w:color="auto"/>
            <w:left w:val="none" w:sz="0" w:space="0" w:color="auto"/>
            <w:bottom w:val="none" w:sz="0" w:space="0" w:color="auto"/>
            <w:right w:val="none" w:sz="0" w:space="0" w:color="auto"/>
          </w:divBdr>
        </w:div>
        <w:div w:id="1495103876">
          <w:marLeft w:val="432"/>
          <w:marRight w:val="0"/>
          <w:marTop w:val="130"/>
          <w:marBottom w:val="0"/>
          <w:divBdr>
            <w:top w:val="none" w:sz="0" w:space="0" w:color="auto"/>
            <w:left w:val="none" w:sz="0" w:space="0" w:color="auto"/>
            <w:bottom w:val="none" w:sz="0" w:space="0" w:color="auto"/>
            <w:right w:val="none" w:sz="0" w:space="0" w:color="auto"/>
          </w:divBdr>
        </w:div>
        <w:div w:id="1495103877">
          <w:marLeft w:val="432"/>
          <w:marRight w:val="0"/>
          <w:marTop w:val="130"/>
          <w:marBottom w:val="0"/>
          <w:divBdr>
            <w:top w:val="none" w:sz="0" w:space="0" w:color="auto"/>
            <w:left w:val="none" w:sz="0" w:space="0" w:color="auto"/>
            <w:bottom w:val="none" w:sz="0" w:space="0" w:color="auto"/>
            <w:right w:val="none" w:sz="0" w:space="0" w:color="auto"/>
          </w:divBdr>
        </w:div>
      </w:divsChild>
    </w:div>
    <w:div w:id="1495103874">
      <w:marLeft w:val="0"/>
      <w:marRight w:val="0"/>
      <w:marTop w:val="0"/>
      <w:marBottom w:val="0"/>
      <w:divBdr>
        <w:top w:val="none" w:sz="0" w:space="0" w:color="auto"/>
        <w:left w:val="none" w:sz="0" w:space="0" w:color="auto"/>
        <w:bottom w:val="none" w:sz="0" w:space="0" w:color="auto"/>
        <w:right w:val="none" w:sz="0" w:space="0" w:color="auto"/>
      </w:divBdr>
    </w:div>
    <w:div w:id="1495103875">
      <w:marLeft w:val="0"/>
      <w:marRight w:val="0"/>
      <w:marTop w:val="0"/>
      <w:marBottom w:val="0"/>
      <w:divBdr>
        <w:top w:val="none" w:sz="0" w:space="0" w:color="auto"/>
        <w:left w:val="none" w:sz="0" w:space="0" w:color="auto"/>
        <w:bottom w:val="none" w:sz="0" w:space="0" w:color="auto"/>
        <w:right w:val="none" w:sz="0" w:space="0" w:color="auto"/>
      </w:divBdr>
    </w:div>
    <w:div w:id="1495103878">
      <w:marLeft w:val="0"/>
      <w:marRight w:val="0"/>
      <w:marTop w:val="0"/>
      <w:marBottom w:val="0"/>
      <w:divBdr>
        <w:top w:val="none" w:sz="0" w:space="0" w:color="auto"/>
        <w:left w:val="none" w:sz="0" w:space="0" w:color="auto"/>
        <w:bottom w:val="none" w:sz="0" w:space="0" w:color="auto"/>
        <w:right w:val="none" w:sz="0" w:space="0" w:color="auto"/>
      </w:divBdr>
    </w:div>
    <w:div w:id="1495103879">
      <w:marLeft w:val="0"/>
      <w:marRight w:val="0"/>
      <w:marTop w:val="0"/>
      <w:marBottom w:val="0"/>
      <w:divBdr>
        <w:top w:val="none" w:sz="0" w:space="0" w:color="auto"/>
        <w:left w:val="none" w:sz="0" w:space="0" w:color="auto"/>
        <w:bottom w:val="none" w:sz="0" w:space="0" w:color="auto"/>
        <w:right w:val="none" w:sz="0" w:space="0" w:color="auto"/>
      </w:divBdr>
    </w:div>
    <w:div w:id="1495103880">
      <w:marLeft w:val="0"/>
      <w:marRight w:val="0"/>
      <w:marTop w:val="0"/>
      <w:marBottom w:val="0"/>
      <w:divBdr>
        <w:top w:val="none" w:sz="0" w:space="0" w:color="auto"/>
        <w:left w:val="none" w:sz="0" w:space="0" w:color="auto"/>
        <w:bottom w:val="none" w:sz="0" w:space="0" w:color="auto"/>
        <w:right w:val="none" w:sz="0" w:space="0" w:color="auto"/>
      </w:divBdr>
    </w:div>
    <w:div w:id="149510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pons.com/t&#322;umaczenie/polski-angielski/produkowany" TargetMode="External"/><Relationship Id="rId13" Type="http://schemas.openxmlformats.org/officeDocument/2006/relationships/hyperlink" Target="http://pl.pons.com/t&#322;umaczenie/polski-angielski/wolny" TargetMode="External"/><Relationship Id="rId18" Type="http://schemas.openxmlformats.org/officeDocument/2006/relationships/hyperlink" Target="http://pl.pons.com/t&#322;umaczenie/polski-angielski/n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pons.com/t&#322;umaczenie/polski-angielski/in&#380;ynierii" TargetMode="External"/><Relationship Id="rId7" Type="http://schemas.openxmlformats.org/officeDocument/2006/relationships/hyperlink" Target="mailto:krzysztof.smaczynski@minrol.gov.pl" TargetMode="External"/><Relationship Id="rId12" Type="http://schemas.openxmlformats.org/officeDocument/2006/relationships/hyperlink" Target="http://pl.pons.com/t&#322;umaczenie/polski-angielski/oznakowanych" TargetMode="External"/><Relationship Id="rId17" Type="http://schemas.openxmlformats.org/officeDocument/2006/relationships/hyperlink" Target="http://pl.pons.com/t&#322;umaczenie/polski-angielski/podob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pons.com/t&#322;umaczenie/polski-angielski/lu" TargetMode="External"/><Relationship Id="rId20" Type="http://schemas.openxmlformats.org/officeDocument/2006/relationships/hyperlink" Target="http://pl.pons.com/t&#322;umaczenie/polski-angielski/e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pons.com/t&#322;umaczenie/polski-angielski/GM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pons.com/t&#322;umaczenie/polski-angielski/GM" TargetMode="External"/><Relationship Id="rId23" Type="http://schemas.openxmlformats.org/officeDocument/2006/relationships/hyperlink" Target="http://www.minrol.gov.pl" TargetMode="External"/><Relationship Id="rId10" Type="http://schemas.openxmlformats.org/officeDocument/2006/relationships/hyperlink" Target="http://pl.pons.com/t&#322;umaczenie/polski-angielski/&#380;ycia" TargetMode="External"/><Relationship Id="rId19" Type="http://schemas.openxmlformats.org/officeDocument/2006/relationships/hyperlink" Target="http://pl.pons.com/t&#322;umaczenie/polski-angielski/wyprodukowane" TargetMode="External"/><Relationship Id="rId4" Type="http://schemas.openxmlformats.org/officeDocument/2006/relationships/webSettings" Target="webSettings.xml"/><Relationship Id="rId9" Type="http://schemas.openxmlformats.org/officeDocument/2006/relationships/hyperlink" Target="http://pl.pons.com/t&#322;umaczenie/polski-angielski/ez" TargetMode="External"/><Relationship Id="rId14" Type="http://schemas.openxmlformats.org/officeDocument/2006/relationships/hyperlink" Target="http://pl.pons.com/t&#322;umaczenie/polski-angielski/od" TargetMode="External"/><Relationship Id="rId22" Type="http://schemas.openxmlformats.org/officeDocument/2006/relationships/hyperlink" Target="http://pl.pons.com/t&#322;umaczenie/polski-angielski/genetyczn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7521</Words>
  <Characters>45130</Characters>
  <Application>Microsoft Office Word</Application>
  <DocSecurity>0</DocSecurity>
  <Lines>376</Lines>
  <Paragraphs>105</Paragraphs>
  <ScaleCrop>false</ScaleCrop>
  <Company/>
  <LinksUpToDate>false</LinksUpToDate>
  <CharactersWithSpaces>52546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2020-10-04T13:38:00Z</dcterms:created>
  <dcterms:modified xsi:type="dcterms:W3CDTF">2020-10-04T13:38:00Z</dcterms:modified>
</cp:coreProperties>
</file>